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71500" cy="6572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АНТОНОВСКОГО  МУНИЦИПАЛЬНОГО ОБРАЗОВАНИЯ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ЕРШОВСКОГО  РАЙОНА   САРАТОВСКОЙ ОБЛАСТИ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(пятого созыва)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04.12..2024 г.</w:t>
        <w:tab/>
        <w:tab/>
        <w:tab/>
        <w:tab/>
        <w:t xml:space="preserve">                                 № 27-50                 </w:t>
      </w:r>
    </w:p>
    <w:p>
      <w:pPr>
        <w:pStyle w:val="2"/>
        <w:keepNext w:val="true"/>
        <w:widowControl/>
        <w:tabs>
          <w:tab w:val="clear" w:pos="708"/>
          <w:tab w:val="left" w:pos="0" w:leader="none"/>
          <w:tab w:val="left" w:pos="4820" w:leader="none"/>
          <w:tab w:val="left" w:pos="5103" w:leader="none"/>
        </w:tabs>
        <w:suppressAutoHyphens w:val="true"/>
        <w:bidi w:val="0"/>
        <w:spacing w:lineRule="auto" w:line="240" w:before="0" w:after="0"/>
        <w:ind w:left="0" w:right="5726" w:hanging="0"/>
        <w:jc w:val="both"/>
        <w:rPr/>
      </w:pPr>
      <w:r>
        <w:rPr>
          <w:color w:val="000000"/>
          <w:szCs w:val="28"/>
        </w:rPr>
        <w:t>«О передаче полномочий        контрольно-счетного  органа Антоновского муниципального образования Ершовского муниципального района контрольно-счетному органу Ершовского муниципального района Саратовской области и заключении Соглашения»</w:t>
      </w:r>
    </w:p>
    <w:p>
      <w:pPr>
        <w:pStyle w:val="Normal"/>
        <w:spacing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Устава  Антоновского муниципального образования Ершовского района Саратовской области, руководствуясь Положением «О </w:t>
      </w:r>
      <w:r>
        <w:rPr>
          <w:rFonts w:cs="Times New Roman" w:ascii="Times New Roman" w:hAnsi="Times New Roman"/>
          <w:bCs/>
          <w:sz w:val="28"/>
          <w:szCs w:val="28"/>
        </w:rPr>
        <w:t>контрольно-счетной комиссии Антоновского  муниципального образования Ершовского района Саратовской области</w:t>
      </w:r>
      <w:r>
        <w:rPr>
          <w:rFonts w:cs="Times New Roman" w:ascii="Times New Roman" w:hAnsi="Times New Roman"/>
          <w:sz w:val="28"/>
          <w:szCs w:val="28"/>
        </w:rPr>
        <w:t>» в целях, наиболее эффективного осуществления внешнего муниципального финансового контроля, Совет Антоновского  муниципального образования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РЕШИЛ:</w:t>
      </w:r>
    </w:p>
    <w:p>
      <w:pPr>
        <w:pStyle w:val="211"/>
        <w:spacing w:before="0" w:after="0"/>
        <w:ind w:firstLine="567"/>
        <w:contextualSpacing/>
        <w:jc w:val="both"/>
        <w:rPr/>
      </w:pPr>
      <w:r>
        <w:rPr>
          <w:szCs w:val="28"/>
        </w:rPr>
        <w:t>1.Передать с 01.01.2025  года полномочия контрольно-счетной комиссии  Антоновского   муниципального образования Ершовского района Саратовской области контрольно-счетной комиссии Ершовского муниципального района:</w:t>
      </w:r>
    </w:p>
    <w:p>
      <w:pPr>
        <w:pStyle w:val="211"/>
        <w:spacing w:before="0" w:after="0"/>
        <w:ind w:firstLine="567"/>
        <w:contextualSpacing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>1) контроль за исполнением бюджета Антоновского  муниципального образования;</w:t>
      </w:r>
    </w:p>
    <w:p>
      <w:pPr>
        <w:pStyle w:val="211"/>
        <w:ind w:firstLine="567"/>
        <w:jc w:val="both"/>
        <w:rPr/>
      </w:pPr>
      <w:r>
        <w:rPr>
          <w:szCs w:val="28"/>
        </w:rPr>
        <w:t>2) экспертиза проектов бюджета  Антоновского муниципального образования;</w:t>
      </w:r>
    </w:p>
    <w:p>
      <w:pPr>
        <w:pStyle w:val="211"/>
        <w:ind w:firstLine="567"/>
        <w:jc w:val="both"/>
        <w:rPr/>
      </w:pPr>
      <w:r>
        <w:rPr>
          <w:szCs w:val="28"/>
        </w:rPr>
        <w:t>3) внешняя проверка годового отчета об исполнении бюджета Антоновского муниципального образования;</w:t>
      </w:r>
    </w:p>
    <w:p>
      <w:pPr>
        <w:pStyle w:val="211"/>
        <w:ind w:firstLine="567"/>
        <w:jc w:val="both"/>
        <w:rPr/>
      </w:pPr>
      <w:r>
        <w:rPr>
          <w:szCs w:val="28"/>
        </w:rPr>
        <w:t>4) организация и осуществление контроля за законностью, эффективностью и экономностью использования средств бюджета  муниципального образования, а также средств, получаемых бюджетом Антоновского муниципального образования из иных источников, предусмотренных законодательством Российской Федерации;</w:t>
      </w:r>
    </w:p>
    <w:p>
      <w:pPr>
        <w:pStyle w:val="BodyText2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принадлежащему муниципальному образованию;</w:t>
      </w:r>
    </w:p>
    <w:p>
      <w:pPr>
        <w:pStyle w:val="211"/>
        <w:ind w:firstLine="567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Антоновского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и имущества, находящегося в муниципальной собственности;</w:t>
      </w:r>
    </w:p>
    <w:p>
      <w:pPr>
        <w:pStyle w:val="211"/>
        <w:ind w:firstLine="567"/>
        <w:jc w:val="both"/>
        <w:rPr/>
      </w:pPr>
      <w:r>
        <w:rPr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>
      <w:pPr>
        <w:pStyle w:val="211"/>
        <w:ind w:firstLine="567"/>
        <w:jc w:val="both"/>
        <w:rPr/>
      </w:pPr>
      <w:r>
        <w:rPr>
          <w:szCs w:val="28"/>
        </w:rPr>
        <w:t>8) анализ бюджетного процесса  Антоновского муниципального образования и подготовка предложений, направленных на его совершенствование;</w:t>
      </w:r>
    </w:p>
    <w:p>
      <w:pPr>
        <w:pStyle w:val="211"/>
        <w:ind w:firstLine="567"/>
        <w:jc w:val="both"/>
        <w:rPr/>
      </w:pPr>
      <w:r>
        <w:rPr>
          <w:szCs w:val="28"/>
        </w:rPr>
        <w:t>9) подготовка информации о ходе исполнения бюджета муниципального образования, о результатах проведенных контрольных и экспертно-аналитических мероприятий и представление такой информации в Совет Антоновского муниципального образования и главе муниципального образования;</w:t>
      </w:r>
    </w:p>
    <w:p>
      <w:pPr>
        <w:pStyle w:val="BodyText2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>
      <w:pPr>
        <w:pStyle w:val="BodyText2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11) иные полномочия в сфере внешнего муниципального финансового контроля, установленные законодательством.</w:t>
      </w:r>
    </w:p>
    <w:p>
      <w:pPr>
        <w:pStyle w:val="211"/>
        <w:ind w:firstLine="567"/>
        <w:jc w:val="both"/>
        <w:rPr/>
      </w:pPr>
      <w:r>
        <w:rPr>
          <w:szCs w:val="28"/>
        </w:rPr>
        <w:t>2.Заключить Соглашение о передаче полномочий контрольно-счетной комиссии  Антоновского   муниципального образования Ершовского района контрольно-счетной комиссии Ершовского муниципального района в течение месяца  после принятия настоящего решения.</w:t>
      </w:r>
    </w:p>
    <w:p>
      <w:pPr>
        <w:pStyle w:val="211"/>
        <w:ind w:firstLine="567"/>
        <w:jc w:val="both"/>
        <w:rPr/>
      </w:pPr>
      <w:r>
        <w:rPr>
          <w:szCs w:val="28"/>
        </w:rPr>
        <w:t>4.Подписание Соглашения поручить Главе  Антоновского  муниципального образования Ершовского района  Прохоренко В.В.</w:t>
      </w:r>
    </w:p>
    <w:p>
      <w:pPr>
        <w:pStyle w:val="ConsPlusNormal"/>
        <w:widowControl/>
        <w:spacing w:lineRule="auto" w:line="276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 Настоящее решение вступает в силу с момента принятия. </w:t>
      </w:r>
    </w:p>
    <w:p>
      <w:pPr>
        <w:pStyle w:val="ConsPlusNormal"/>
        <w:widowControl/>
        <w:spacing w:lineRule="auto" w:line="276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6.Обнародовать настоящее решение и разместить на официальном сайте администрации Антоновского  муниципального образования в сети Интернет</w:t>
      </w:r>
    </w:p>
    <w:p>
      <w:pPr>
        <w:pStyle w:val="ConsPlusNormal"/>
        <w:widowControl/>
        <w:spacing w:lineRule="auto" w:line="27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pacing w:lineRule="auto" w:line="27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</w:t>
        <w:tab/>
        <w:tab/>
        <w:t xml:space="preserve"> </w:t>
        <w:tab/>
        <w:tab/>
        <w:tab/>
        <w:tab/>
        <w:tab/>
        <w:tab/>
        <w:t xml:space="preserve">       В.В.Прохоренко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center"/>
        <w:outlineLvl w:val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211"/>
        <w:spacing w:lineRule="auto" w:line="240"/>
        <w:ind w:hanging="0"/>
        <w:jc w:val="both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center"/>
        <w:outlineLvl w:val="0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СОГЛАШЕНИЕ</w:t>
      </w:r>
    </w:p>
    <w:p>
      <w:pPr>
        <w:pStyle w:val="Normal"/>
        <w:spacing w:lineRule="auto" w:line="240"/>
        <w:jc w:val="center"/>
        <w:rPr/>
      </w:pPr>
      <w:r>
        <w:rPr>
          <w:rFonts w:ascii="Tinos" w:hAnsi="Tinos"/>
          <w:b/>
          <w:sz w:val="28"/>
          <w:szCs w:val="28"/>
        </w:rPr>
        <w:t>о передаче полномочий по осуществлению внешнего муниципального финансового контроля</w:t>
      </w:r>
      <w:r>
        <w:rPr>
          <w:sz w:val="22"/>
          <w:szCs w:val="22"/>
        </w:rPr>
        <w:t xml:space="preserve">      </w:t>
      </w:r>
    </w:p>
    <w:p>
      <w:pPr>
        <w:pStyle w:val="Normal"/>
        <w:shd w:val="clear" w:fill="FFFFFF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  <w:sz w:val="28"/>
          <w:szCs w:val="28"/>
        </w:rPr>
        <w:t>г.Ершов                                                                         «____» __________2024г</w:t>
      </w:r>
      <w:r>
        <w:rPr>
          <w:rFonts w:ascii="Tinos" w:hAnsi="Tinos"/>
          <w:sz w:val="22"/>
          <w:szCs w:val="22"/>
        </w:rPr>
        <w:t xml:space="preserve">.                </w:t>
      </w:r>
    </w:p>
    <w:p>
      <w:pPr>
        <w:pStyle w:val="Normal"/>
        <w:shd w:val="clear" w:fill="FFFFFF"/>
        <w:ind w:left="0" w:right="0" w:firstLine="709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 xml:space="preserve">  </w:t>
      </w:r>
    </w:p>
    <w:p>
      <w:pPr>
        <w:pStyle w:val="Style19"/>
        <w:ind w:left="0" w:right="0" w:firstLine="720"/>
        <w:jc w:val="both"/>
        <w:rPr/>
      </w:pPr>
      <w:r>
        <w:rPr>
          <w:rFonts w:cs="Times New Roman" w:ascii="Tinos" w:hAnsi="Tinos"/>
          <w:color w:val="000000"/>
          <w:sz w:val="28"/>
          <w:szCs w:val="28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3">
        <w:r>
          <w:rPr>
            <w:rStyle w:val="-"/>
            <w:rFonts w:cs="Times New Roman" w:ascii="Tinos" w:hAnsi="Tinos"/>
            <w:color w:val="000000"/>
            <w:sz w:val="28"/>
            <w:szCs w:val="28"/>
            <w:u w:val="none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rFonts w:cs="Times New Roman" w:ascii="Tinos" w:hAnsi="Tinos"/>
          <w:color w:val="000000"/>
          <w:sz w:val="28"/>
          <w:szCs w:val="28"/>
          <w:u w:val="none"/>
        </w:rPr>
        <w:t xml:space="preserve">, </w:t>
      </w:r>
      <w:r>
        <w:rPr>
          <w:rFonts w:cs="Times New Roman" w:ascii="Tinos" w:hAnsi="Tinos"/>
          <w:color w:val="000000"/>
          <w:sz w:val="28"/>
          <w:szCs w:val="28"/>
        </w:rPr>
        <w:t xml:space="preserve">районное Собрание Ершовского муниципального района Саратовской области </w:t>
      </w:r>
      <w:r>
        <w:rPr>
          <w:rFonts w:cs="Times New Roman" w:ascii="Tinos" w:hAnsi="Tinos"/>
          <w:sz w:val="28"/>
          <w:szCs w:val="28"/>
        </w:rPr>
        <w:t>(далее – представительный орган муниципального района) в лице председателя</w:t>
      </w:r>
      <w:r>
        <w:rPr>
          <w:rFonts w:ascii="Tinos" w:hAnsi="Tinos"/>
          <w:sz w:val="28"/>
          <w:szCs w:val="28"/>
        </w:rPr>
        <w:t xml:space="preserve"> Широкова Алексея Геннадьевича, действующего на основании Устава Ершовского муниципального района, контрольно-счетной комиссии Ершовского муниципального района Саратовской области в лице председателя Фатеевой Ирины Васильевны, действующего на основании Положения о контрольно-счетной комиссии Ершовского муниципального района и Совета Антоновского муниципального образования Ершовского муниципального района Саратовской области (далее - представительный орган поселения) в лице главы Антоновского муниципального района Прохоренко Владимира Викторовича,</w:t>
      </w:r>
      <w:r>
        <w:rPr>
          <w:rFonts w:ascii="Tinos" w:hAnsi="Tinos"/>
          <w:i/>
          <w:sz w:val="28"/>
          <w:szCs w:val="28"/>
        </w:rPr>
        <w:t xml:space="preserve"> </w:t>
      </w:r>
      <w:r>
        <w:rPr>
          <w:rFonts w:ascii="Tinos" w:hAnsi="Tinos"/>
          <w:color w:val="000000"/>
          <w:sz w:val="28"/>
          <w:szCs w:val="28"/>
        </w:rPr>
        <w:t xml:space="preserve">действующего на основании Устава Антоновского муниципального образования, </w:t>
      </w:r>
      <w:r>
        <w:rPr>
          <w:rFonts w:ascii="Tinos" w:hAnsi="Tinos"/>
          <w:sz w:val="28"/>
          <w:szCs w:val="28"/>
        </w:rPr>
        <w:t xml:space="preserve">далее именуемые «Стороны», заключили настоящее Соглашение во исполнение решения районного Собрания Ершовского муниципального района от  ___________________  и Совета Антоновского муниципального образования от  </w:t>
      </w:r>
      <w:r>
        <w:rPr>
          <w:rFonts w:ascii="Tinos" w:hAnsi="Tinos"/>
          <w:sz w:val="28"/>
          <w:szCs w:val="28"/>
        </w:rPr>
        <w:t>04.12.</w:t>
      </w:r>
      <w:r>
        <w:rPr>
          <w:rFonts w:ascii="Tinos" w:hAnsi="Tinos"/>
          <w:sz w:val="28"/>
          <w:szCs w:val="28"/>
        </w:rPr>
        <w:t xml:space="preserve">.2024 г.                  №   </w:t>
      </w:r>
      <w:r>
        <w:rPr>
          <w:rFonts w:ascii="Tinos" w:hAnsi="Tinos"/>
          <w:sz w:val="28"/>
          <w:szCs w:val="28"/>
        </w:rPr>
        <w:t xml:space="preserve">27-50   </w:t>
      </w:r>
      <w:r>
        <w:rPr>
          <w:rFonts w:ascii="Tinos" w:hAnsi="Tinos"/>
          <w:sz w:val="28"/>
          <w:szCs w:val="28"/>
        </w:rPr>
        <w:t>нижеследующем.</w:t>
      </w:r>
    </w:p>
    <w:p>
      <w:pPr>
        <w:pStyle w:val="Normal"/>
        <w:shd w:val="clear" w:fill="FFFFFF"/>
        <w:ind w:left="0" w:right="0" w:firstLine="540"/>
        <w:jc w:val="both"/>
        <w:rPr>
          <w:rFonts w:ascii="Tinos" w:hAnsi="Tinos"/>
          <w:b/>
          <w:color w:val="000000"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</w:r>
    </w:p>
    <w:p>
      <w:pPr>
        <w:pStyle w:val="Normal"/>
        <w:shd w:val="clear" w:fill="FFFFFF"/>
        <w:ind w:left="0" w:right="0" w:firstLine="540"/>
        <w:jc w:val="both"/>
        <w:rPr>
          <w:rFonts w:ascii="Tinos" w:hAnsi="Tinos"/>
        </w:rPr>
      </w:pPr>
      <w:r>
        <w:rPr>
          <w:rFonts w:ascii="Tinos" w:hAnsi="Tinos"/>
          <w:b/>
          <w:color w:val="000000"/>
          <w:sz w:val="28"/>
          <w:szCs w:val="28"/>
        </w:rPr>
        <w:t>1. Предмет Соглашения</w:t>
      </w:r>
    </w:p>
    <w:p>
      <w:pPr>
        <w:pStyle w:val="Normal"/>
        <w:shd w:val="clear" w:fill="FFFFFF"/>
        <w:ind w:left="0" w:right="0" w:firstLine="54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1.2. Предметом настоящего Соглашения является передача контрольно-счетной комиссии Ершовского муниципального района (далее – контрольно-счетная комиссия ЕМР) полномочий контрольно-счетной комиссии поселения (далее – контрольно-счетная комиссия поселения) по осуществлению внешнего муниципального финансового контроля.</w:t>
      </w:r>
    </w:p>
    <w:p>
      <w:pPr>
        <w:pStyle w:val="Normal"/>
        <w:shd w:val="clear" w:fill="FFFFFF"/>
        <w:ind w:left="0" w:right="0" w:firstLine="72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1.3. Контрольно-счетной комиссии ЕМР передаются полномочия контрольно-счетного органа поселения, установленные федеральными законами, законами Саратовской области, уставом поселения и нормативными</w:t>
      </w:r>
    </w:p>
    <w:p>
      <w:pPr>
        <w:pStyle w:val="Normal"/>
        <w:shd w:val="clear" w:fill="FFFFFF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правовыми актами  поселения.</w:t>
      </w:r>
    </w:p>
    <w:p>
      <w:pPr>
        <w:pStyle w:val="Normal"/>
        <w:shd w:val="clear" w:fill="FFFFFF"/>
        <w:ind w:left="0" w:right="0" w:firstLine="72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1.4.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контрольно-счетной комиссии ЕМР.</w:t>
      </w:r>
    </w:p>
    <w:p>
      <w:pPr>
        <w:pStyle w:val="Normal"/>
        <w:shd w:val="clear" w:fill="FFFFFF"/>
        <w:ind w:left="0" w:right="0" w:firstLine="708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 xml:space="preserve">1.5. Другие контрольные и экспертно-аналитические мероприятия включаются в план работы контрольно – счетной комиссии ЕМР на основании  предложений органов местного самоуправления поселения, представляемых в сроки, установленные для формирования плана работы контрольно-счетной комиссии ЕМР. </w:t>
      </w:r>
    </w:p>
    <w:p>
      <w:pPr>
        <w:pStyle w:val="Normal"/>
        <w:shd w:val="clear" w:fill="FFFFFF"/>
        <w:ind w:left="0" w:right="0" w:firstLine="708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Контрольные и экспертно-аналитические мероприятия в соответствии с настоящим соглашением включаются в план работы контрольно - счетной комиссии ЕМР</w:t>
      </w:r>
      <w:r>
        <w:rPr>
          <w:rFonts w:ascii="Tinos" w:hAnsi="Tinos"/>
          <w:sz w:val="28"/>
          <w:szCs w:val="28"/>
        </w:rPr>
        <w:t xml:space="preserve"> отдельным разделом (подразделом). </w:t>
      </w:r>
    </w:p>
    <w:p>
      <w:pPr>
        <w:pStyle w:val="Normal"/>
        <w:keepNext w:val="true"/>
        <w:shd w:val="clear" w:fill="FFFFFF"/>
        <w:spacing w:before="120" w:after="0"/>
        <w:ind w:left="709" w:right="0" w:hanging="0"/>
        <w:jc w:val="both"/>
        <w:rPr>
          <w:rFonts w:ascii="Tinos" w:hAnsi="Tinos"/>
        </w:rPr>
      </w:pPr>
      <w:r>
        <w:rPr>
          <w:rFonts w:ascii="Tinos" w:hAnsi="Tinos"/>
          <w:b/>
          <w:color w:val="000000"/>
          <w:sz w:val="28"/>
          <w:szCs w:val="28"/>
        </w:rPr>
        <w:t>2. Срок действия Соглашения</w:t>
      </w:r>
    </w:p>
    <w:p>
      <w:pPr>
        <w:pStyle w:val="Normal"/>
        <w:shd w:val="clear" w:fill="FFFFFF"/>
        <w:ind w:left="0" w:right="0" w:firstLine="708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 xml:space="preserve">2.1. Соглашение заключено на срок один год и действует в период         </w:t>
      </w:r>
    </w:p>
    <w:p>
      <w:pPr>
        <w:pStyle w:val="Normal"/>
        <w:shd w:val="clear" w:fill="FFFFFF"/>
        <w:ind w:left="0" w:right="0" w:firstLine="708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 xml:space="preserve">с      01 января   2025   года     </w:t>
      </w:r>
      <w:r>
        <w:rPr>
          <w:rFonts w:ascii="Tinos" w:hAnsi="Tinos"/>
          <w:color w:val="000000"/>
          <w:sz w:val="28"/>
          <w:szCs w:val="28"/>
        </w:rPr>
        <w:t xml:space="preserve"> по </w:t>
      </w:r>
      <w:r>
        <w:rPr>
          <w:rFonts w:ascii="Tinos" w:hAnsi="Tinos"/>
          <w:color w:val="000000"/>
          <w:sz w:val="28"/>
          <w:szCs w:val="28"/>
        </w:rPr>
        <w:t xml:space="preserve">31 декабря 2025 </w:t>
      </w:r>
      <w:r>
        <w:rPr>
          <w:rFonts w:ascii="Tinos" w:hAnsi="Tinos"/>
          <w:color w:val="000000"/>
          <w:sz w:val="28"/>
          <w:szCs w:val="28"/>
        </w:rPr>
        <w:t>г</w:t>
      </w:r>
      <w:r>
        <w:rPr>
          <w:rFonts w:ascii="Tinos" w:hAnsi="Tinos"/>
          <w:color w:val="000000"/>
          <w:sz w:val="28"/>
          <w:szCs w:val="28"/>
        </w:rPr>
        <w:t>ода</w:t>
      </w:r>
      <w:r>
        <w:rPr>
          <w:rFonts w:ascii="Tinos" w:hAnsi="Tinos"/>
          <w:color w:val="000000"/>
          <w:sz w:val="28"/>
          <w:szCs w:val="28"/>
        </w:rPr>
        <w:t>.</w:t>
      </w:r>
    </w:p>
    <w:p>
      <w:pPr>
        <w:pStyle w:val="Normal"/>
        <w:shd w:val="clear" w:fill="FFFFFF"/>
        <w:ind w:left="0" w:right="0" w:firstLine="708"/>
        <w:jc w:val="both"/>
        <w:rPr>
          <w:rFonts w:ascii="Tinos" w:hAnsi="Tinos"/>
          <w:b/>
          <w:color w:val="000000"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</w:r>
    </w:p>
    <w:p>
      <w:pPr>
        <w:pStyle w:val="Normal"/>
        <w:shd w:val="clear" w:fill="FFFFFF"/>
        <w:ind w:left="0" w:right="0" w:firstLine="708"/>
        <w:jc w:val="both"/>
        <w:rPr>
          <w:rFonts w:ascii="Tinos" w:hAnsi="Tinos"/>
        </w:rPr>
      </w:pPr>
      <w:r>
        <w:rPr>
          <w:rFonts w:ascii="Tinos" w:hAnsi="Tinos"/>
          <w:b/>
          <w:color w:val="000000"/>
          <w:sz w:val="28"/>
          <w:szCs w:val="28"/>
        </w:rPr>
        <w:t>3</w:t>
      </w:r>
      <w:r>
        <w:rPr>
          <w:rFonts w:ascii="Tinos" w:hAnsi="Tinos"/>
          <w:b/>
          <w:color w:val="000000"/>
          <w:spacing w:val="-2"/>
          <w:sz w:val="28"/>
          <w:szCs w:val="28"/>
        </w:rPr>
        <w:t>. Права и обязанности сторон</w:t>
      </w:r>
    </w:p>
    <w:p>
      <w:pPr>
        <w:pStyle w:val="Normal"/>
        <w:shd w:val="clear" w:fill="FFFFFF"/>
        <w:ind w:left="900" w:right="0" w:hanging="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3.1. Контрольно-счетная комиссия ЕМР: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3.1.1) включает в планы своей работы: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в сроки, не противоречащие законодательству – иные контрольные и экспертно-аналитические мероприятия;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3.1.2)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3.1.3)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3.1.4)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3.1.5)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3.1.6)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3.2) размещает информацию о проведенных мероприятиях на своем официальном сайте в сети «Интернет»;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3.2.1)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3.2.2)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3.2.3)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3.3. Представительный орган поселения: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3.3.1) направляет в  контрольно-счетную комиссию ЕМР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3.3.2) рассматривает отчеты и заключения, а также предложения контрольно-счетной комиссии по результатам проведения контрольных и экспертно-аналитических мероприятий;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3.3.3)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комиссии ЕМР;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3.3.4) рассматривает обращения контрольно-счетной комиссии ЕМР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>
      <w:pPr>
        <w:pStyle w:val="Normal"/>
        <w:shd w:val="clear" w:fill="FFFFFF"/>
        <w:ind w:left="0" w:right="0" w:firstLine="90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3.4. Стороны имеют право принимать иные меры, необходимые для реализации настоящего Соглашения.</w:t>
      </w:r>
    </w:p>
    <w:p>
      <w:pPr>
        <w:pStyle w:val="Normal"/>
        <w:keepNext w:val="true"/>
        <w:shd w:val="clear" w:fill="FFFFFF"/>
        <w:spacing w:before="120" w:after="0"/>
        <w:ind w:left="709" w:right="0" w:hanging="0"/>
        <w:jc w:val="both"/>
        <w:rPr>
          <w:rFonts w:ascii="Tinos" w:hAnsi="Tinos"/>
        </w:rPr>
      </w:pPr>
      <w:r>
        <w:rPr>
          <w:rFonts w:ascii="Tinos" w:hAnsi="Tinos"/>
          <w:b/>
          <w:color w:val="000000"/>
          <w:spacing w:val="-2"/>
          <w:sz w:val="28"/>
          <w:szCs w:val="28"/>
        </w:rPr>
        <w:t>4. Ответственность сторон</w:t>
      </w:r>
    </w:p>
    <w:p>
      <w:pPr>
        <w:pStyle w:val="Normal"/>
        <w:shd w:val="clear" w:fill="FFFFFF"/>
        <w:ind w:left="0" w:right="0" w:firstLine="709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>
      <w:pPr>
        <w:pStyle w:val="Normal"/>
        <w:keepNext w:val="true"/>
        <w:shd w:val="clear" w:fill="FFFFFF"/>
        <w:spacing w:before="120" w:after="0"/>
        <w:ind w:left="709" w:right="0" w:hanging="0"/>
        <w:jc w:val="both"/>
        <w:rPr>
          <w:rFonts w:ascii="Tinos" w:hAnsi="Tinos"/>
        </w:rPr>
      </w:pPr>
      <w:r>
        <w:rPr>
          <w:rFonts w:ascii="Tinos" w:hAnsi="Tinos"/>
          <w:b/>
          <w:color w:val="000000"/>
          <w:spacing w:val="-2"/>
          <w:sz w:val="28"/>
          <w:szCs w:val="28"/>
        </w:rPr>
        <w:t>5. Заключительные положения</w:t>
      </w:r>
    </w:p>
    <w:p>
      <w:pPr>
        <w:pStyle w:val="Normal"/>
        <w:shd w:val="clear" w:fill="FFFFFF"/>
        <w:ind w:left="0" w:right="0" w:firstLine="709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5.1. Настоящее Соглашение вступает в силу с момента его подписания всеми Сторонами.</w:t>
      </w:r>
    </w:p>
    <w:p>
      <w:pPr>
        <w:pStyle w:val="Normal"/>
        <w:shd w:val="clear" w:fill="FFFFFF"/>
        <w:ind w:left="0" w:right="0" w:firstLine="709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5.2.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>
      <w:pPr>
        <w:pStyle w:val="Normal"/>
        <w:shd w:val="clear" w:fill="FFFFFF"/>
        <w:ind w:left="0" w:right="0" w:firstLine="708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 xml:space="preserve">5.3.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</w:t>
      </w:r>
      <w:bookmarkStart w:id="0" w:name="OLE_LINK1"/>
      <w:bookmarkStart w:id="1" w:name="OLE_LINK2"/>
      <w:r>
        <w:rPr>
          <w:rFonts w:ascii="Tinos" w:hAnsi="Tinos"/>
          <w:color w:val="000000"/>
          <w:sz w:val="28"/>
          <w:szCs w:val="28"/>
        </w:rPr>
        <w:t xml:space="preserve">представительным органом поселения </w:t>
      </w:r>
      <w:bookmarkEnd w:id="0"/>
      <w:bookmarkEnd w:id="1"/>
      <w:r>
        <w:rPr>
          <w:rFonts w:ascii="Tinos" w:hAnsi="Tinos"/>
          <w:color w:val="000000"/>
          <w:sz w:val="28"/>
          <w:szCs w:val="28"/>
        </w:rPr>
        <w:t>другим Сторонам уведомления о расторжении Соглашения.</w:t>
      </w:r>
    </w:p>
    <w:p>
      <w:pPr>
        <w:pStyle w:val="Normal"/>
        <w:shd w:val="clear" w:fill="FFFFFF"/>
        <w:ind w:left="0" w:right="0" w:firstLine="72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5.4.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>
      <w:pPr>
        <w:pStyle w:val="Normal"/>
        <w:shd w:val="clear" w:fill="FFFFFF"/>
        <w:ind w:left="0" w:right="0" w:firstLine="720"/>
        <w:jc w:val="both"/>
        <w:rPr>
          <w:rFonts w:ascii="Tinos" w:hAnsi="Tinos"/>
        </w:rPr>
      </w:pPr>
      <w:r>
        <w:rPr/>
      </w:r>
    </w:p>
    <w:p>
      <w:pPr>
        <w:pStyle w:val="Normal"/>
        <w:shd w:val="clear" w:fill="FFFFFF"/>
        <w:ind w:left="0" w:right="0" w:firstLine="72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5.5.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>
      <w:pPr>
        <w:pStyle w:val="Normal"/>
        <w:shd w:val="clear" w:fill="FFFFFF"/>
        <w:ind w:left="0" w:right="0" w:firstLine="720"/>
        <w:jc w:val="both"/>
        <w:rPr>
          <w:rFonts w:ascii="Tinos" w:hAnsi="Tinos"/>
        </w:rPr>
      </w:pPr>
      <w:r>
        <w:rPr/>
      </w:r>
    </w:p>
    <w:p>
      <w:pPr>
        <w:pStyle w:val="Normal"/>
        <w:shd w:val="clear" w:fill="FFFFFF"/>
        <w:ind w:left="0" w:right="0" w:firstLine="720"/>
        <w:jc w:val="both"/>
        <w:rPr>
          <w:rFonts w:ascii="Tinos" w:hAnsi="Tinos"/>
        </w:rPr>
      </w:pPr>
      <w:r>
        <w:rPr/>
      </w:r>
    </w:p>
    <w:p>
      <w:pPr>
        <w:pStyle w:val="Normal"/>
        <w:shd w:val="clear" w:fill="FFFFFF"/>
        <w:ind w:left="0" w:right="0" w:firstLine="72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>
      <w:pPr>
        <w:pStyle w:val="Normal"/>
        <w:shd w:val="clear" w:fill="FFFFFF"/>
        <w:ind w:left="0" w:right="0" w:firstLine="709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</w:r>
    </w:p>
    <w:p>
      <w:pPr>
        <w:pStyle w:val="Normal"/>
        <w:shd w:val="clear" w:fill="FFFFFF"/>
        <w:ind w:left="0" w:right="0" w:firstLine="709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5"/>
      </w:tblGrid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ind w:left="0" w:right="284" w:hanging="0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Председатель районного Собрания</w:t>
            </w:r>
          </w:p>
          <w:p>
            <w:pPr>
              <w:pStyle w:val="Normal"/>
              <w:widowControl w:val="false"/>
              <w:ind w:left="0" w:right="284" w:hanging="0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Ершовского муниципального района</w:t>
            </w:r>
          </w:p>
          <w:p>
            <w:pPr>
              <w:pStyle w:val="Normal"/>
              <w:widowControl w:val="false"/>
              <w:ind w:left="0" w:right="284" w:hanging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__________________(А.Г.Широков)</w:t>
            </w:r>
          </w:p>
          <w:p>
            <w:pPr>
              <w:pStyle w:val="Normal"/>
              <w:widowControl w:val="false"/>
              <w:ind w:left="0" w:right="284" w:hanging="0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«___»________________202   г.</w:t>
            </w:r>
          </w:p>
          <w:p>
            <w:pPr>
              <w:pStyle w:val="Normal"/>
              <w:widowControl w:val="false"/>
              <w:spacing w:before="0" w:after="200"/>
              <w:ind w:left="0" w:right="284" w:hanging="0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</w:r>
          </w:p>
        </w:tc>
        <w:tc>
          <w:tcPr>
            <w:tcW w:w="4925" w:type="dxa"/>
            <w:tcBorders/>
          </w:tcPr>
          <w:p>
            <w:pPr>
              <w:pStyle w:val="Normal"/>
              <w:widowControl w:val="false"/>
              <w:ind w:left="0" w:right="284" w:hanging="0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Глава Антоновского муниципального образования</w:t>
            </w:r>
          </w:p>
          <w:p>
            <w:pPr>
              <w:pStyle w:val="Normal"/>
              <w:widowControl w:val="false"/>
              <w:ind w:left="0" w:right="284" w:hanging="0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0" w:right="284" w:hanging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_______________(В.В.Прохоренко)</w:t>
            </w:r>
          </w:p>
          <w:p>
            <w:pPr>
              <w:pStyle w:val="Normal"/>
              <w:widowControl w:val="false"/>
              <w:ind w:left="0" w:right="284" w:hanging="0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nos" w:hAnsi="Tinos"/>
                <w:color w:val="000000"/>
                <w:sz w:val="28"/>
                <w:szCs w:val="28"/>
              </w:rPr>
              <w:t>«____»_______________202   г.</w:t>
            </w:r>
          </w:p>
          <w:p>
            <w:pPr>
              <w:pStyle w:val="Normal"/>
              <w:widowControl w:val="false"/>
              <w:ind w:left="0" w:right="284" w:hanging="0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ind w:left="0" w:right="284" w:hanging="0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ind w:left="0" w:right="284" w:hanging="0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Председатель контрольно-счетной комиссии Ершовского муниципального района</w:t>
            </w:r>
          </w:p>
          <w:p>
            <w:pPr>
              <w:pStyle w:val="Normal"/>
              <w:widowControl w:val="false"/>
              <w:ind w:left="0" w:right="284" w:hanging="0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0" w:right="284" w:hanging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__________________(И.В.Фатеева)</w:t>
            </w:r>
          </w:p>
          <w:p>
            <w:pPr>
              <w:pStyle w:val="Normal"/>
              <w:widowControl w:val="false"/>
              <w:ind w:left="0" w:right="284" w:hanging="0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«____» ________________202   г.</w:t>
            </w:r>
          </w:p>
          <w:p>
            <w:pPr>
              <w:pStyle w:val="Normal"/>
              <w:widowControl w:val="false"/>
              <w:ind w:left="0" w:right="284" w:hanging="0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ind w:left="0" w:right="284" w:hanging="0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</w:r>
          </w:p>
        </w:tc>
        <w:tc>
          <w:tcPr>
            <w:tcW w:w="4925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ind w:left="0" w:right="284" w:hanging="0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211"/>
        <w:ind w:hanging="0"/>
        <w:jc w:val="both"/>
        <w:rPr>
          <w:rFonts w:ascii="Tinos" w:hAnsi="Tinos"/>
          <w:b/>
          <w:szCs w:val="28"/>
        </w:rPr>
      </w:pPr>
      <w:r>
        <w:rPr>
          <w:rFonts w:ascii="Tinos" w:hAnsi="Tinos"/>
          <w:b/>
          <w:szCs w:val="28"/>
        </w:rPr>
      </w:r>
    </w:p>
    <w:p>
      <w:pPr>
        <w:pStyle w:val="Normal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Tinos" w:hAnsi="Tinos" w:cs="Times New Roman"/>
          <w:b/>
          <w:sz w:val="28"/>
          <w:szCs w:val="28"/>
        </w:rPr>
      </w:pPr>
      <w:r>
        <w:rPr>
          <w:rFonts w:cs="Times New Roman" w:ascii="Tinos" w:hAnsi="Tinos"/>
          <w:b/>
          <w:sz w:val="28"/>
          <w:szCs w:val="28"/>
        </w:rPr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6b4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1"/>
    <w:unhideWhenUsed/>
    <w:qFormat/>
    <w:rsid w:val="002e6726"/>
    <w:pPr>
      <w:keepNext w:val="true"/>
      <w:spacing w:lineRule="auto" w:line="240" w:before="0" w:after="0"/>
      <w:jc w:val="both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2e6726"/>
    <w:rPr>
      <w:rFonts w:ascii="Times New Roman" w:hAnsi="Times New Roman" w:eastAsia="Times New Roman" w:cs="Times New Roman"/>
      <w:sz w:val="28"/>
      <w:szCs w:val="24"/>
    </w:rPr>
  </w:style>
  <w:style w:type="character" w:styleId="22" w:customStyle="1">
    <w:name w:val="Основной текст 2 Знак"/>
    <w:basedOn w:val="DefaultParagraphFont"/>
    <w:link w:val="BodyText2"/>
    <w:uiPriority w:val="99"/>
    <w:semiHidden/>
    <w:qFormat/>
    <w:rsid w:val="002e6726"/>
    <w:rPr>
      <w:rFonts w:ascii="Calibri" w:hAnsi="Calibri" w:eastAsia="Times New Roman" w:cs="Times New Roman"/>
    </w:rPr>
  </w:style>
  <w:style w:type="character" w:styleId="-">
    <w:name w:val="Hyperlink"/>
    <w:basedOn w:val="DefaultParagraphFont"/>
    <w:uiPriority w:val="99"/>
    <w:semiHidden/>
    <w:unhideWhenUsed/>
    <w:rsid w:val="002e6726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e6726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2e6726"/>
    <w:pPr>
      <w:spacing w:lineRule="auto" w:line="480" w:before="0" w:after="120"/>
    </w:pPr>
    <w:rPr>
      <w:rFonts w:ascii="Calibri" w:hAnsi="Calibri" w:eastAsia="Times New Roman" w:cs="Times New Roman"/>
    </w:rPr>
  </w:style>
  <w:style w:type="paragraph" w:styleId="NoSpacing">
    <w:name w:val="No Spacing"/>
    <w:uiPriority w:val="1"/>
    <w:qFormat/>
    <w:rsid w:val="002e6726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i/>
      <w:iCs/>
      <w:color w:val="auto"/>
      <w:kern w:val="0"/>
      <w:sz w:val="20"/>
      <w:szCs w:val="20"/>
      <w:lang w:val="ru-RU" w:eastAsia="ru-RU" w:bidi="ar-SA"/>
    </w:rPr>
  </w:style>
  <w:style w:type="paragraph" w:styleId="Style19" w:customStyle="1">
    <w:name w:val="Прижатый влево"/>
    <w:basedOn w:val="Normal"/>
    <w:next w:val="Normal"/>
    <w:qFormat/>
    <w:rsid w:val="002e6726"/>
    <w:pPr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211" w:customStyle="1">
    <w:name w:val="Основной текст с отступом 21"/>
    <w:basedOn w:val="Normal"/>
    <w:qFormat/>
    <w:rsid w:val="002e6726"/>
    <w:pPr>
      <w:suppressAutoHyphens w:val="true"/>
      <w:spacing w:lineRule="auto" w:line="240" w:before="0" w:after="0"/>
      <w:ind w:firstLine="561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styleId="ConsPlusNormal" w:customStyle="1">
    <w:name w:val="ConsPlusNormal"/>
    <w:qFormat/>
    <w:rsid w:val="002e6726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e67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garantf1://12082695.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LibreOffice/7.5.6.2$Linux_X86_64 LibreOffice_project/50$Build-2</Application>
  <AppVersion>15.0000</AppVersion>
  <Pages>7</Pages>
  <Words>1265</Words>
  <Characters>10468</Characters>
  <CharactersWithSpaces>11933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2014-10-31T05:46:00Z</dcterms:created>
  <dc:creator>User</dc:creator>
  <dc:description/>
  <dc:language>ru-RU</dc:language>
  <cp:lastModifiedBy/>
  <cp:lastPrinted>2024-12-03T14:23:55Z</cp:lastPrinted>
  <dcterms:modified xsi:type="dcterms:W3CDTF">2024-12-04T14:50:27Z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