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footer1.xml" ContentType="application/vnd.openxmlformats-officedocument.wordprocessingml.footer+xml"/>
  <Default Extension="sigs" ContentType="application/vnd.openxmlformats-package.digital-signature-origin"/>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package/2006/relationships/digital-signature/origin" Target="_xmlsignatures/origin.sigs"/></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940" w:leader="none"/>
        </w:tabs>
        <w:bidi w:val="0"/>
        <w:spacing w:before="100" w:after="0"/>
        <w:jc w:val="both"/>
        <w:rPr>
          <w:b w:val="false"/>
          <w:bCs w:val="false"/>
          <w:sz w:val="28"/>
          <w:szCs w:val="28"/>
        </w:rPr>
      </w:pPr>
      <w:r>
        <w:rPr>
          <w:b w:val="false"/>
          <w:bCs w:val="false"/>
          <w:sz w:val="28"/>
          <w:szCs w:val="28"/>
        </w:rPr>
      </w:r>
    </w:p>
    <w:p>
      <w:pPr>
        <w:pStyle w:val="Normal"/>
        <w:bidi w:val="0"/>
        <w:jc w:val="center"/>
        <w:rPr/>
      </w:pPr>
      <w:r>
        <w:rPr/>
        <w:t xml:space="preserve">                      </w:t>
      </w:r>
      <w:r>
        <w:rPr/>
        <w:drawing>
          <wp:inline distT="0" distB="0" distL="0" distR="0">
            <wp:extent cx="573405" cy="66230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73" t="-56" r="-73" b="-56"/>
                    <a:stretch>
                      <a:fillRect/>
                    </a:stretch>
                  </pic:blipFill>
                  <pic:spPr bwMode="auto">
                    <a:xfrm>
                      <a:off x="0" y="0"/>
                      <a:ext cx="573405" cy="662305"/>
                    </a:xfrm>
                    <a:prstGeom prst="rect">
                      <a:avLst/>
                    </a:prstGeom>
                  </pic:spPr>
                </pic:pic>
              </a:graphicData>
            </a:graphic>
          </wp:inline>
        </w:drawing>
      </w:r>
      <w:r>
        <w:rPr/>
        <w:t xml:space="preserve">                    </w:t>
      </w:r>
    </w:p>
    <w:p>
      <w:pPr>
        <w:pStyle w:val="4"/>
        <w:bidi w:val="0"/>
        <w:rPr/>
      </w:pPr>
      <w:r>
        <w:rPr/>
      </w:r>
    </w:p>
    <w:p>
      <w:pPr>
        <w:pStyle w:val="4"/>
        <w:bidi w:val="0"/>
        <w:rPr/>
      </w:pPr>
      <w:r>
        <w:rPr/>
        <w:t xml:space="preserve">  </w:t>
      </w:r>
      <w:r>
        <w:rPr/>
        <w:t>АДМИНИСТРАЦИЯ</w:t>
      </w:r>
    </w:p>
    <w:p>
      <w:pPr>
        <w:pStyle w:val="Normal"/>
        <w:bidi w:val="0"/>
        <w:jc w:val="center"/>
        <w:rPr>
          <w:b/>
        </w:rPr>
      </w:pPr>
      <w:r>
        <w:rPr>
          <w:b/>
        </w:rPr>
        <w:t>АНТОНОВСКОГО МУНИЦИПАЛЬНОГО ОБРАЗОВАНИЯ</w:t>
      </w:r>
    </w:p>
    <w:p>
      <w:pPr>
        <w:pStyle w:val="Normal"/>
        <w:bidi w:val="0"/>
        <w:jc w:val="center"/>
        <w:rPr>
          <w:b/>
        </w:rPr>
      </w:pPr>
      <w:r>
        <w:rPr>
          <w:b/>
        </w:rPr>
        <w:t>ЕРШОВСКОГО  РАЙОНА   САРАТОВСКОЙ ОБЛАСТИ</w:t>
      </w:r>
    </w:p>
    <w:p>
      <w:pPr>
        <w:pStyle w:val="Normal"/>
        <w:bidi w:val="0"/>
        <w:rPr/>
      </w:pPr>
      <w:r>
        <w:rPr/>
        <w:t>___________________</w:t>
      </w:r>
      <w:r>
        <w:rPr>
          <w:b/>
          <w:bCs/>
        </w:rPr>
        <w:t>____________________________________________________</w:t>
      </w:r>
    </w:p>
    <w:p>
      <w:pPr>
        <w:pStyle w:val="Normal"/>
        <w:bidi w:val="0"/>
        <w:rPr>
          <w:b/>
          <w:bCs/>
          <w:sz w:val="28"/>
          <w:szCs w:val="28"/>
        </w:rPr>
      </w:pPr>
      <w:r>
        <w:rPr>
          <w:b/>
          <w:bCs/>
          <w:sz w:val="28"/>
          <w:szCs w:val="28"/>
        </w:rPr>
      </w:r>
    </w:p>
    <w:p>
      <w:pPr>
        <w:pStyle w:val="Normal"/>
        <w:bidi w:val="0"/>
        <w:rPr>
          <w:b/>
          <w:bCs/>
          <w:sz w:val="28"/>
          <w:szCs w:val="28"/>
        </w:rPr>
      </w:pPr>
      <w:r>
        <w:rPr>
          <w:b/>
          <w:bCs/>
          <w:sz w:val="28"/>
          <w:szCs w:val="28"/>
        </w:rPr>
        <w:t>ПОСТАНОВЛЕНИЕ</w:t>
      </w:r>
    </w:p>
    <w:p>
      <w:pPr>
        <w:pStyle w:val="Normal"/>
        <w:bidi w:val="0"/>
        <w:rPr>
          <w:rFonts w:ascii="Tinos" w:hAnsi="Tinos"/>
          <w:b/>
          <w:bCs/>
          <w:sz w:val="28"/>
          <w:szCs w:val="28"/>
        </w:rPr>
      </w:pPr>
      <w:r>
        <w:rPr>
          <w:rFonts w:ascii="Tinos" w:hAnsi="Tinos"/>
          <w:b/>
          <w:bCs/>
          <w:sz w:val="28"/>
          <w:szCs w:val="28"/>
        </w:rPr>
        <w:t xml:space="preserve">                                                                                          </w:t>
      </w:r>
    </w:p>
    <w:p>
      <w:pPr>
        <w:pStyle w:val="Normal"/>
        <w:bidi w:val="0"/>
        <w:jc w:val="left"/>
        <w:rPr>
          <w:rFonts w:ascii="Tinos" w:hAnsi="Tinos"/>
          <w:b/>
          <w:bCs/>
          <w:sz w:val="28"/>
          <w:szCs w:val="28"/>
        </w:rPr>
      </w:pPr>
      <w:r>
        <w:rPr>
          <w:rFonts w:ascii="Tinos" w:hAnsi="Tinos"/>
          <w:b/>
          <w:bCs/>
          <w:sz w:val="28"/>
          <w:szCs w:val="28"/>
        </w:rPr>
        <w:t xml:space="preserve">от </w:t>
      </w:r>
      <w:r>
        <w:rPr>
          <w:rFonts w:ascii="Tinos" w:hAnsi="Tinos"/>
          <w:b/>
          <w:bCs/>
          <w:sz w:val="28"/>
          <w:szCs w:val="28"/>
        </w:rPr>
        <w:t>10.06.</w:t>
      </w:r>
      <w:r>
        <w:rPr>
          <w:rFonts w:ascii="Tinos" w:hAnsi="Tinos"/>
          <w:b/>
          <w:bCs/>
          <w:sz w:val="28"/>
          <w:szCs w:val="28"/>
        </w:rPr>
        <w:t>2026 г.</w:t>
      </w:r>
      <w:r>
        <w:rPr>
          <w:rFonts w:ascii="Tinos" w:hAnsi="Tinos"/>
          <w:b/>
          <w:bCs/>
          <w:sz w:val="28"/>
          <w:szCs w:val="28"/>
        </w:rPr>
        <w:t xml:space="preserve">                                                                      </w:t>
      </w:r>
      <w:r>
        <w:rPr>
          <w:rFonts w:ascii="Tinos" w:hAnsi="Tinos"/>
          <w:b/>
          <w:bCs/>
          <w:sz w:val="28"/>
          <w:szCs w:val="28"/>
        </w:rPr>
        <w:t xml:space="preserve">№ </w:t>
      </w:r>
      <w:r>
        <w:rPr>
          <w:rFonts w:ascii="Tinos" w:hAnsi="Tinos"/>
          <w:b/>
          <w:bCs/>
          <w:sz w:val="28"/>
          <w:szCs w:val="28"/>
        </w:rPr>
        <w:t>16</w:t>
      </w:r>
    </w:p>
    <w:p>
      <w:pPr>
        <w:pStyle w:val="Normal"/>
        <w:bidi w:val="0"/>
        <w:rPr>
          <w:rFonts w:ascii="Tinos" w:hAnsi="Tinos"/>
          <w:b/>
          <w:bCs/>
          <w:sz w:val="28"/>
          <w:szCs w:val="28"/>
        </w:rPr>
      </w:pPr>
      <w:r>
        <w:rPr>
          <w:rFonts w:ascii="Tinos" w:hAnsi="Tinos"/>
          <w:b/>
          <w:bCs/>
          <w:sz w:val="28"/>
          <w:szCs w:val="28"/>
        </w:rPr>
      </w:r>
    </w:p>
    <w:p>
      <w:pPr>
        <w:pStyle w:val="Normal"/>
        <w:bidi w:val="0"/>
        <w:rPr>
          <w:sz w:val="22"/>
          <w:szCs w:val="22"/>
        </w:rPr>
      </w:pPr>
      <w:r>
        <w:rPr>
          <w:sz w:val="22"/>
          <w:szCs w:val="22"/>
        </w:rPr>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Об утверждении Порядка принятия решения об изменении </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существенных условий контракта, заключенного до 1 января </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2026 года в целях обеспечения муниципальных нужд </w:t>
      </w:r>
      <w:r>
        <w:rPr>
          <w:rFonts w:eastAsia="Times New Roman" w:cs="Times New Roman" w:ascii="Times New Roman" w:hAnsi="Times New Roman"/>
          <w:b w:val="false"/>
          <w:bCs w:val="false"/>
          <w:kern w:val="2"/>
          <w:sz w:val="28"/>
          <w:szCs w:val="28"/>
          <w:lang w:eastAsia="ru-RU"/>
        </w:rPr>
        <w:t>Анто-</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новского </w:t>
      </w:r>
      <w:r>
        <w:rPr>
          <w:rFonts w:eastAsia="Times New Roman" w:cs="Times New Roman" w:ascii="Times New Roman" w:hAnsi="Times New Roman"/>
          <w:b w:val="false"/>
          <w:bCs w:val="false"/>
          <w:kern w:val="2"/>
          <w:sz w:val="28"/>
          <w:szCs w:val="28"/>
          <w:lang w:eastAsia="ru-RU"/>
        </w:rPr>
        <w:t xml:space="preserve"> муниципального </w:t>
      </w:r>
      <w:r>
        <w:rPr>
          <w:rFonts w:eastAsia="Times New Roman" w:cs="Times New Roman" w:ascii="Times New Roman" w:hAnsi="Times New Roman"/>
          <w:b w:val="false"/>
          <w:bCs w:val="false"/>
          <w:kern w:val="2"/>
          <w:sz w:val="28"/>
          <w:szCs w:val="28"/>
          <w:lang w:eastAsia="ru-RU"/>
        </w:rPr>
        <w:t xml:space="preserve">образования Ершовского </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муниципального района  Саратовской области </w:t>
      </w:r>
      <w:r>
        <w:rPr>
          <w:rFonts w:eastAsia="Times New Roman" w:cs="Times New Roman" w:ascii="Times New Roman" w:hAnsi="Times New Roman"/>
          <w:b w:val="false"/>
          <w:bCs w:val="false"/>
          <w:kern w:val="2"/>
          <w:sz w:val="28"/>
          <w:szCs w:val="28"/>
          <w:lang w:eastAsia="ru-RU"/>
        </w:rPr>
        <w:t xml:space="preserve"> и Порядка </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работы комиссии по принятию решения об изменении </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существенных условий контракта, заключенного до 1 января </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2026 года в целях обеспечения муниципальных нужд  </w:t>
      </w:r>
      <w:r>
        <w:rPr>
          <w:rFonts w:eastAsia="Times New Roman" w:cs="Times New Roman" w:ascii="Times New Roman" w:hAnsi="Times New Roman"/>
          <w:b w:val="false"/>
          <w:bCs w:val="false"/>
          <w:kern w:val="2"/>
          <w:sz w:val="28"/>
          <w:szCs w:val="28"/>
          <w:lang w:eastAsia="ru-RU"/>
        </w:rPr>
        <w:t>Анто-</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 xml:space="preserve">новского </w:t>
      </w:r>
      <w:r>
        <w:rPr>
          <w:rFonts w:eastAsia="Times New Roman" w:cs="Times New Roman" w:ascii="Times New Roman" w:hAnsi="Times New Roman"/>
          <w:b w:val="false"/>
          <w:bCs w:val="false"/>
          <w:kern w:val="2"/>
          <w:sz w:val="28"/>
          <w:szCs w:val="28"/>
          <w:lang w:eastAsia="ru-RU"/>
        </w:rPr>
        <w:t xml:space="preserve"> муниципального </w:t>
      </w:r>
      <w:r>
        <w:rPr>
          <w:rFonts w:eastAsia="Times New Roman" w:cs="Times New Roman" w:ascii="Times New Roman" w:hAnsi="Times New Roman"/>
          <w:b w:val="false"/>
          <w:bCs w:val="false"/>
          <w:kern w:val="2"/>
          <w:sz w:val="28"/>
          <w:szCs w:val="28"/>
          <w:lang w:eastAsia="ru-RU"/>
        </w:rPr>
        <w:t xml:space="preserve">образования Ершовского </w:t>
      </w:r>
    </w:p>
    <w:p>
      <w:pPr>
        <w:pStyle w:val="Normal"/>
        <w:numPr>
          <w:ilvl w:val="0"/>
          <w:numId w:val="0"/>
        </w:numPr>
        <w:bidi w:val="0"/>
        <w:spacing w:lineRule="auto" w:line="240" w:before="0" w:after="0"/>
        <w:ind w:left="0" w:right="0" w:hanging="0"/>
        <w:jc w:val="left"/>
        <w:outlineLvl w:val="0"/>
        <w:rPr>
          <w:rFonts w:ascii="Times New Roman" w:hAnsi="Times New Roman" w:eastAsia="Times New Roman" w:cs="Times New Roman"/>
          <w:b/>
          <w:bCs/>
          <w:kern w:val="2"/>
          <w:sz w:val="26"/>
          <w:szCs w:val="26"/>
          <w:lang w:eastAsia="ru-RU"/>
        </w:rPr>
      </w:pPr>
      <w:r>
        <w:rPr>
          <w:rFonts w:eastAsia="Times New Roman" w:cs="Times New Roman" w:ascii="Times New Roman" w:hAnsi="Times New Roman"/>
          <w:b w:val="false"/>
          <w:bCs w:val="false"/>
          <w:kern w:val="2"/>
          <w:sz w:val="28"/>
          <w:szCs w:val="28"/>
          <w:lang w:eastAsia="ru-RU"/>
        </w:rPr>
        <w:t>муниципального района  Саратовской области</w:t>
      </w:r>
    </w:p>
    <w:p>
      <w:pPr>
        <w:pStyle w:val="Normal"/>
        <w:numPr>
          <w:ilvl w:val="0"/>
          <w:numId w:val="0"/>
        </w:numPr>
        <w:bidi w:val="0"/>
        <w:spacing w:lineRule="auto" w:line="240" w:before="0" w:after="0"/>
        <w:ind w:left="0" w:right="0" w:hanging="0"/>
        <w:jc w:val="center"/>
        <w:outlineLvl w:val="0"/>
        <w:rPr>
          <w:rFonts w:ascii="Times New Roman" w:hAnsi="Times New Roman" w:eastAsia="Times New Roman" w:cs="Times New Roman"/>
          <w:bCs/>
          <w:kern w:val="2"/>
          <w:sz w:val="28"/>
          <w:szCs w:val="28"/>
          <w:lang w:eastAsia="ru-RU"/>
        </w:rPr>
      </w:pPr>
      <w:r>
        <w:rPr>
          <w:rFonts w:eastAsia="Times New Roman" w:cs="Times New Roman" w:ascii="Times New Roman" w:hAnsi="Times New Roman"/>
          <w:bCs/>
          <w:kern w:val="2"/>
          <w:sz w:val="28"/>
          <w:szCs w:val="28"/>
          <w:lang w:eastAsia="ru-RU"/>
        </w:rPr>
      </w:r>
    </w:p>
    <w:p>
      <w:pPr>
        <w:pStyle w:val="Normal"/>
        <w:widowControl w:val="false"/>
        <w:tabs>
          <w:tab w:val="clear" w:pos="709"/>
          <w:tab w:val="left" w:pos="0" w:leader="none"/>
        </w:tabs>
        <w:bidi w:val="0"/>
        <w:spacing w:lineRule="auto" w:line="240" w:before="0" w:after="120"/>
        <w:ind w:left="0" w:right="0" w:firstLine="709"/>
        <w:jc w:val="both"/>
        <w:rPr>
          <w:rFonts w:ascii="Times New Roman" w:hAnsi="Times New Roman" w:eastAsia="Calibri" w:cs="Times New Roman"/>
          <w:sz w:val="26"/>
          <w:szCs w:val="26"/>
          <w:lang w:eastAsia="ru-RU"/>
        </w:rPr>
      </w:pPr>
      <w:r>
        <w:rPr>
          <w:rFonts w:eastAsia="Calibri" w:cs="Times New Roman" w:ascii="Times New Roman" w:hAnsi="Times New Roman"/>
          <w:sz w:val="28"/>
          <w:szCs w:val="28"/>
          <w:lang w:eastAsia="ru-RU"/>
        </w:rPr>
        <w:t xml:space="preserve">В соответствии с частью 65.1 ст. 112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повышения эффективности закупок товаров, работ, услуг для обеспечения муниципальных нужд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Calibri" w:cs="Times New Roman" w:ascii="Times New Roman" w:hAnsi="Times New Roman"/>
          <w:sz w:val="28"/>
          <w:szCs w:val="28"/>
          <w:lang w:eastAsia="ru-RU"/>
        </w:rPr>
        <w:t xml:space="preserve">области, администрация </w:t>
      </w:r>
      <w:r>
        <w:rPr>
          <w:rFonts w:eastAsia="Calibri" w:cs="Times New Roman" w:ascii="Times New Roman" w:hAnsi="Times New Roman"/>
          <w:sz w:val="28"/>
          <w:szCs w:val="28"/>
          <w:lang w:eastAsia="ru-RU"/>
        </w:rPr>
        <w:t xml:space="preserve">Антоновского муниципального образования </w:t>
      </w:r>
    </w:p>
    <w:p>
      <w:pPr>
        <w:pStyle w:val="Normal"/>
        <w:widowControl w:val="false"/>
        <w:tabs>
          <w:tab w:val="clear" w:pos="709"/>
          <w:tab w:val="left" w:pos="0" w:leader="none"/>
        </w:tabs>
        <w:bidi w:val="0"/>
        <w:spacing w:lineRule="auto" w:line="240" w:before="0" w:after="120"/>
        <w:jc w:val="center"/>
        <w:rPr>
          <w:rFonts w:ascii="Times New Roman" w:hAnsi="Times New Roman" w:eastAsia="Calibri" w:cs="Times New Roman"/>
          <w:sz w:val="26"/>
          <w:szCs w:val="26"/>
        </w:rPr>
      </w:pPr>
      <w:r>
        <w:rPr>
          <w:rFonts w:eastAsia="Calibri" w:cs="Times New Roman" w:ascii="Times New Roman" w:hAnsi="Times New Roman"/>
          <w:sz w:val="28"/>
          <w:szCs w:val="28"/>
        </w:rPr>
        <w:t>ПОСТАНОВЛЯЕТ:</w:t>
      </w:r>
    </w:p>
    <w:p>
      <w:pPr>
        <w:pStyle w:val="ListParagraph"/>
        <w:widowControl w:val="false"/>
        <w:numPr>
          <w:ilvl w:val="0"/>
          <w:numId w:val="4"/>
        </w:numPr>
        <w:tabs>
          <w:tab w:val="clear" w:pos="709"/>
          <w:tab w:val="left" w:pos="0" w:leader="none"/>
          <w:tab w:val="left" w:pos="1134" w:leader="none"/>
        </w:tabs>
        <w:bidi w:val="0"/>
        <w:spacing w:lineRule="auto" w:line="240" w:before="0" w:after="120"/>
        <w:ind w:left="0" w:right="0" w:firstLine="709"/>
        <w:contextualSpacing w:val="false"/>
        <w:rPr>
          <w:rFonts w:ascii="Times New Roman" w:hAnsi="Times New Roman"/>
          <w:sz w:val="26"/>
          <w:szCs w:val="26"/>
          <w:lang w:eastAsia="ru-RU"/>
        </w:rPr>
      </w:pPr>
      <w:r>
        <w:rPr>
          <w:rFonts w:ascii="Times New Roman" w:hAnsi="Times New Roman"/>
          <w:sz w:val="28"/>
          <w:szCs w:val="28"/>
          <w:lang w:eastAsia="ru-RU"/>
        </w:rPr>
        <w:t>Утвердить:</w:t>
      </w:r>
    </w:p>
    <w:p>
      <w:pPr>
        <w:pStyle w:val="ListParagraph"/>
        <w:widowControl w:val="false"/>
        <w:numPr>
          <w:ilvl w:val="1"/>
          <w:numId w:val="5"/>
        </w:numPr>
        <w:tabs>
          <w:tab w:val="clear" w:pos="709"/>
          <w:tab w:val="left" w:pos="1134" w:leader="none"/>
        </w:tabs>
        <w:bidi w:val="0"/>
        <w:spacing w:lineRule="auto" w:line="240" w:before="0" w:after="120"/>
        <w:ind w:left="1134" w:right="0" w:hanging="432"/>
        <w:contextualSpacing w:val="false"/>
        <w:rPr>
          <w:rFonts w:ascii="Times New Roman" w:hAnsi="Times New Roman"/>
          <w:sz w:val="26"/>
          <w:szCs w:val="26"/>
          <w:lang w:eastAsia="ru-RU"/>
        </w:rPr>
      </w:pPr>
      <w:r>
        <w:rPr>
          <w:rFonts w:ascii="Times New Roman" w:hAnsi="Times New Roman"/>
          <w:sz w:val="28"/>
          <w:szCs w:val="28"/>
          <w:lang w:eastAsia="ru-RU"/>
        </w:rPr>
        <w:t xml:space="preserve">Порядок принятия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Антоновского муниципального образования  Ершовского муниципального района Саратовской</w:t>
      </w:r>
      <w:r>
        <w:rPr>
          <w:rFonts w:ascii="Times New Roman" w:hAnsi="Times New Roman"/>
          <w:sz w:val="28"/>
          <w:szCs w:val="28"/>
          <w:lang w:eastAsia="ru-RU"/>
        </w:rPr>
        <w:t xml:space="preserve"> области, согласно приложению 1 к настоящему постановлению.</w:t>
      </w:r>
    </w:p>
    <w:p>
      <w:pPr>
        <w:pStyle w:val="ListParagraph"/>
        <w:widowControl w:val="false"/>
        <w:numPr>
          <w:ilvl w:val="1"/>
          <w:numId w:val="5"/>
        </w:numPr>
        <w:tabs>
          <w:tab w:val="clear" w:pos="709"/>
          <w:tab w:val="left" w:pos="1134" w:leader="none"/>
        </w:tabs>
        <w:bidi w:val="0"/>
        <w:spacing w:lineRule="auto" w:line="240" w:before="0" w:after="120"/>
        <w:ind w:left="1134" w:right="0" w:hanging="432"/>
        <w:contextualSpacing w:val="false"/>
        <w:rPr>
          <w:rFonts w:ascii="Times New Roman" w:hAnsi="Times New Roman"/>
          <w:sz w:val="26"/>
          <w:szCs w:val="26"/>
          <w:lang w:eastAsia="ru-RU"/>
        </w:rPr>
      </w:pPr>
      <w:r>
        <w:rPr>
          <w:rFonts w:ascii="Times New Roman" w:hAnsi="Times New Roman"/>
          <w:sz w:val="28"/>
          <w:szCs w:val="28"/>
          <w:lang w:eastAsia="ru-RU"/>
        </w:rPr>
        <w:t xml:space="preserve">Порядок работы комиссии по принятию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Антоновского муниципального образования  Ершовского муниципального района Саратовской</w:t>
      </w:r>
      <w:r>
        <w:rPr>
          <w:rFonts w:ascii="Times New Roman" w:hAnsi="Times New Roman"/>
          <w:sz w:val="28"/>
          <w:szCs w:val="28"/>
          <w:lang w:eastAsia="ru-RU"/>
        </w:rPr>
        <w:t xml:space="preserve"> области, согласно приложению 2 к настоящему постановлению.</w:t>
      </w:r>
    </w:p>
    <w:p>
      <w:pPr>
        <w:pStyle w:val="ListParagraph"/>
        <w:widowControl w:val="false"/>
        <w:numPr>
          <w:ilvl w:val="1"/>
          <w:numId w:val="5"/>
        </w:numPr>
        <w:tabs>
          <w:tab w:val="clear" w:pos="709"/>
          <w:tab w:val="left" w:pos="1134" w:leader="none"/>
        </w:tabs>
        <w:bidi w:val="0"/>
        <w:spacing w:lineRule="auto" w:line="240" w:before="0" w:after="120"/>
        <w:ind w:left="1134" w:right="0" w:hanging="432"/>
        <w:contextualSpacing w:val="false"/>
        <w:rPr>
          <w:rFonts w:ascii="Times New Roman" w:hAnsi="Times New Roman"/>
          <w:sz w:val="26"/>
          <w:szCs w:val="26"/>
          <w:lang w:eastAsia="ru-RU"/>
        </w:rPr>
      </w:pPr>
      <w:r>
        <w:rPr>
          <w:rFonts w:ascii="Times New Roman" w:hAnsi="Times New Roman"/>
          <w:sz w:val="28"/>
          <w:szCs w:val="28"/>
          <w:lang w:eastAsia="ru-RU"/>
        </w:rPr>
        <w:t xml:space="preserve">Состав комиссии по принятию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ascii="Times New Roman" w:hAnsi="Times New Roman"/>
          <w:sz w:val="28"/>
          <w:szCs w:val="28"/>
          <w:lang w:eastAsia="ru-RU"/>
        </w:rPr>
        <w:t>области, согласно приложению 3 к настоящему постановлению.</w:t>
      </w:r>
    </w:p>
    <w:p>
      <w:pPr>
        <w:pStyle w:val="ListParagraph"/>
        <w:widowControl w:val="false"/>
        <w:numPr>
          <w:ilvl w:val="0"/>
          <w:numId w:val="0"/>
        </w:numPr>
        <w:tabs>
          <w:tab w:val="clear" w:pos="709"/>
          <w:tab w:val="left" w:pos="1069" w:leader="none"/>
          <w:tab w:val="left" w:pos="2203" w:leader="none"/>
        </w:tabs>
        <w:bidi w:val="0"/>
        <w:spacing w:lineRule="auto" w:line="240" w:before="0" w:after="120"/>
        <w:ind w:left="0" w:right="0" w:hanging="0"/>
        <w:contextualSpacing w:val="false"/>
        <w:rPr>
          <w:rFonts w:ascii="Times New Roman" w:hAnsi="Times New Roman"/>
          <w:sz w:val="26"/>
          <w:szCs w:val="26"/>
          <w:lang w:eastAsia="ru-RU"/>
        </w:rPr>
      </w:pPr>
      <w:r>
        <w:rPr>
          <w:rFonts w:ascii="Times New Roman" w:hAnsi="Times New Roman"/>
          <w:sz w:val="28"/>
          <w:szCs w:val="28"/>
          <w:lang w:eastAsia="ru-RU"/>
        </w:rPr>
        <w:t xml:space="preserve">         </w:t>
      </w:r>
      <w:r>
        <w:rPr>
          <w:rFonts w:ascii="Times New Roman" w:hAnsi="Times New Roman"/>
          <w:sz w:val="28"/>
          <w:szCs w:val="28"/>
          <w:lang w:eastAsia="ru-RU"/>
        </w:rPr>
        <w:t>2.</w:t>
      </w:r>
      <w:r>
        <w:rPr>
          <w:rFonts w:ascii="Times New Roman" w:hAnsi="Times New Roman"/>
          <w:color w:val="000000"/>
          <w:sz w:val="28"/>
          <w:szCs w:val="28"/>
          <w:lang w:eastAsia="ru-RU"/>
        </w:rPr>
        <w:t xml:space="preserve">. Настоящее  </w:t>
      </w:r>
      <w:r>
        <w:rPr>
          <w:rFonts w:ascii="Times New Roman" w:hAnsi="Times New Roman"/>
          <w:color w:val="000000"/>
          <w:sz w:val="28"/>
          <w:szCs w:val="28"/>
          <w:lang w:eastAsia="ru-RU"/>
        </w:rPr>
        <w:t xml:space="preserve">постановление </w:t>
      </w:r>
      <w:r>
        <w:rPr>
          <w:rFonts w:ascii="Times New Roman" w:hAnsi="Times New Roman"/>
          <w:color w:val="000000"/>
          <w:sz w:val="28"/>
          <w:szCs w:val="28"/>
          <w:lang w:eastAsia="ru-RU"/>
        </w:rPr>
        <w:t xml:space="preserve"> подлежит официальному опубликованию на официальном сайте администрации Антоновского муниципального образования в сети Интернет.</w:t>
      </w:r>
    </w:p>
    <w:p>
      <w:pPr>
        <w:pStyle w:val="ListParagraph"/>
        <w:widowControl w:val="false"/>
        <w:numPr>
          <w:ilvl w:val="0"/>
          <w:numId w:val="0"/>
        </w:numPr>
        <w:tabs>
          <w:tab w:val="clear" w:pos="709"/>
          <w:tab w:val="left" w:pos="1069" w:leader="none"/>
          <w:tab w:val="left" w:pos="2203" w:leader="none"/>
        </w:tabs>
        <w:bidi w:val="0"/>
        <w:spacing w:lineRule="auto" w:line="240" w:before="0" w:after="120"/>
        <w:ind w:left="0" w:right="0" w:hanging="0"/>
        <w:contextualSpacing w:val="false"/>
        <w:rPr>
          <w:rFonts w:ascii="Times New Roman" w:hAnsi="Times New Roman"/>
          <w:sz w:val="26"/>
          <w:szCs w:val="26"/>
          <w:lang w:eastAsia="ru-RU"/>
        </w:rPr>
      </w:pPr>
      <w:r>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3.  Настоящее  </w:t>
      </w:r>
      <w:r>
        <w:rPr>
          <w:rFonts w:ascii="Times New Roman" w:hAnsi="Times New Roman"/>
          <w:color w:val="000000"/>
          <w:sz w:val="28"/>
          <w:szCs w:val="28"/>
          <w:lang w:eastAsia="ru-RU"/>
        </w:rPr>
        <w:t>Постановление</w:t>
      </w:r>
      <w:r>
        <w:rPr>
          <w:rFonts w:ascii="Times New Roman" w:hAnsi="Times New Roman"/>
          <w:color w:val="000000"/>
          <w:sz w:val="28"/>
          <w:szCs w:val="28"/>
          <w:lang w:eastAsia="ru-RU"/>
        </w:rPr>
        <w:t xml:space="preserve"> вступает в силу со дня его официального опубликования.</w:t>
      </w:r>
    </w:p>
    <w:p>
      <w:pPr>
        <w:pStyle w:val="Normal"/>
        <w:widowControl w:val="false"/>
        <w:tabs>
          <w:tab w:val="clear" w:pos="709"/>
          <w:tab w:val="left" w:pos="0" w:leader="none"/>
        </w:tabs>
        <w:bidi w:val="0"/>
        <w:spacing w:lineRule="auto" w:line="240" w:before="0" w:after="0"/>
        <w:jc w:val="both"/>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5103"/>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И.о.главы по руководству деятельности</w:t>
      </w:r>
    </w:p>
    <w:p>
      <w:pPr>
        <w:pStyle w:val="Normal"/>
        <w:bidi w:val="0"/>
        <w:spacing w:lineRule="auto" w:line="240" w:before="0" w:after="0"/>
        <w:ind w:left="5103" w:right="0" w:hanging="5103"/>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администрации Антоновского МО:                           В.А.Петров</w:t>
      </w:r>
      <w:r>
        <w:br w:type="page"/>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Приложение 1</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к постановлению администрации </w:t>
      </w:r>
      <w:r>
        <w:rPr>
          <w:rFonts w:eastAsia="Times New Roman" w:cs="Times New Roman" w:ascii="Times New Roman" w:hAnsi="Times New Roman"/>
          <w:sz w:val="26"/>
          <w:szCs w:val="26"/>
          <w:lang w:eastAsia="ru-RU"/>
        </w:rPr>
        <w:t xml:space="preserve">Антоновского МО </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от  </w:t>
      </w:r>
      <w:r>
        <w:rPr>
          <w:rFonts w:eastAsia="Times New Roman" w:cs="Times New Roman" w:ascii="Times New Roman" w:hAnsi="Times New Roman"/>
          <w:sz w:val="26"/>
          <w:szCs w:val="26"/>
          <w:lang w:eastAsia="ru-RU"/>
        </w:rPr>
        <w:t>10.06.</w:t>
      </w:r>
      <w:r>
        <w:rPr>
          <w:rFonts w:eastAsia="Times New Roman" w:cs="Times New Roman" w:ascii="Times New Roman" w:hAnsi="Times New Roman"/>
          <w:sz w:val="26"/>
          <w:szCs w:val="26"/>
          <w:lang w:eastAsia="ru-RU"/>
        </w:rPr>
        <w:t xml:space="preserve">2026 №  </w:t>
      </w:r>
      <w:r>
        <w:rPr>
          <w:rFonts w:eastAsia="Times New Roman" w:cs="Times New Roman" w:ascii="Times New Roman" w:hAnsi="Times New Roman"/>
          <w:sz w:val="26"/>
          <w:szCs w:val="26"/>
          <w:lang w:eastAsia="ru-RU"/>
        </w:rPr>
        <w:t>15</w:t>
      </w:r>
    </w:p>
    <w:p>
      <w:pPr>
        <w:pStyle w:val="Normal"/>
        <w:bidi w:val="0"/>
        <w:spacing w:lineRule="auto" w:line="240" w:before="0" w:after="0"/>
        <w:ind w:left="5103" w:right="0" w:hanging="5103"/>
        <w:jc w:val="both"/>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8"/>
          <w:szCs w:val="28"/>
          <w:lang w:eastAsia="ru-RU"/>
        </w:rPr>
        <w:t>Порядок</w:t>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8"/>
          <w:szCs w:val="28"/>
          <w:lang w:eastAsia="ru-RU"/>
        </w:rPr>
        <w:t xml:space="preserve">принятия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b/>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b/>
          <w:sz w:val="28"/>
          <w:szCs w:val="28"/>
          <w:lang w:eastAsia="ru-RU"/>
        </w:rPr>
        <w:t>области</w:t>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8"/>
          <w:szCs w:val="28"/>
          <w:lang w:eastAsia="ru-RU"/>
        </w:rPr>
        <w:t>(далее – Порядок)</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ListParagraph"/>
        <w:numPr>
          <w:ilvl w:val="1"/>
          <w:numId w:val="6"/>
        </w:numPr>
        <w:tabs>
          <w:tab w:val="clear" w:pos="709"/>
          <w:tab w:val="left" w:pos="1134" w:leader="none"/>
        </w:tabs>
        <w:bidi w:val="0"/>
        <w:spacing w:lineRule="auto" w:line="240" w:before="0" w:after="0"/>
        <w:ind w:left="0" w:right="0" w:firstLine="709"/>
        <w:contextualSpacing/>
        <w:rPr>
          <w:rFonts w:ascii="Times New Roman" w:hAnsi="Times New Roman" w:eastAsia="Times New Roman"/>
          <w:sz w:val="26"/>
          <w:szCs w:val="26"/>
          <w:lang w:eastAsia="ru-RU"/>
        </w:rPr>
      </w:pPr>
      <w:r>
        <w:rPr>
          <w:rFonts w:eastAsia="Times New Roman" w:ascii="Times New Roman" w:hAnsi="Times New Roman"/>
          <w:sz w:val="26"/>
          <w:szCs w:val="26"/>
          <w:lang w:eastAsia="ru-RU"/>
        </w:rPr>
        <w:t xml:space="preserve">Настоящий Порядок разработан в соответствии с частью 65.1 статьи 112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определяет процедуру принятия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Антоновского муниципального образования  Ершовского муниципального района Саратовской</w:t>
      </w:r>
      <w:r>
        <w:rPr>
          <w:rFonts w:eastAsia="Times New Roman" w:ascii="Times New Roman" w:hAnsi="Times New Roman"/>
          <w:sz w:val="26"/>
          <w:szCs w:val="26"/>
          <w:lang w:eastAsia="ru-RU"/>
        </w:rPr>
        <w:t xml:space="preserve"> области, если при его исполнении возникли не зависящие от сторон контракта обстоятельства, влекущие невозможность его исполнения (далее - Контракт).</w:t>
      </w:r>
    </w:p>
    <w:p>
      <w:pPr>
        <w:pStyle w:val="ListParagraph"/>
        <w:numPr>
          <w:ilvl w:val="0"/>
          <w:numId w:val="6"/>
        </w:numPr>
        <w:tabs>
          <w:tab w:val="clear" w:pos="709"/>
          <w:tab w:val="left" w:pos="1134" w:leader="none"/>
        </w:tabs>
        <w:bidi w:val="0"/>
        <w:spacing w:lineRule="auto" w:line="240" w:before="0" w:after="0"/>
        <w:ind w:left="0" w:right="0" w:firstLine="709"/>
        <w:contextualSpacing/>
        <w:rPr>
          <w:rFonts w:ascii="Times New Roman" w:hAnsi="Times New Roman" w:eastAsia="Times New Roman"/>
          <w:sz w:val="26"/>
          <w:szCs w:val="26"/>
          <w:lang w:eastAsia="ru-RU"/>
        </w:rPr>
      </w:pPr>
      <w:r>
        <w:rPr>
          <w:rFonts w:eastAsia="Times New Roman" w:ascii="Times New Roman" w:hAnsi="Times New Roman"/>
          <w:sz w:val="26"/>
          <w:szCs w:val="26"/>
          <w:lang w:eastAsia="ru-RU"/>
        </w:rPr>
        <w:t>Изменение существенных условий Контракта осуществляется при соблюдении в совокупности следующих условий:</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2.1. При исполнении Контракта возникли не зависящие от сторон Контракта обстоятельства, влекущие невозможность его исполнения, и сохранение отношений между сторонами Контракта наиболее соответствует их интересам;</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2.2. Соблюдаются положения частей 1.3 - 1.6 статьи 95 Закона о контрактной системе;</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2.3. Имеется письменное обращение поставщика (подрядчика, исполнителя), являющегося стороной Контракта, к заказчику с предложением об изменении существенных условий Контракта, в том числе указывающее на конкретные причины невозможности исполнения обязательств по заключенному Контракту (с приложением информации и документов, обосновывающих такое предложение). Под обосновывающими предложение поставщика (подрядчика, исполнителя) информацией и документами понимается следующее:</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2.3.1. Описание возникших фактических обстоятельств, не зависящих от сторон Контракта, повлекших невозможность его исполнения;</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2.3.2. Предложение об изменении существенных условий Контракта с указанием условий Контракта, подлежащих изменению;</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2.3.3. Документы, подтверждающие возникновение фактических обстоятельств, не зависящих от сторон Контракта, повлекших невозможность его исполнения.</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2.3.4. Изменение допускается в отношении не исполненных на дату заключения соответствующего соглашения обязательств поставщика (подрядчика, исполнителя) по Контракту.</w:t>
      </w:r>
    </w:p>
    <w:p>
      <w:pPr>
        <w:pStyle w:val="ListParagraph"/>
        <w:numPr>
          <w:ilvl w:val="0"/>
          <w:numId w:val="6"/>
        </w:numPr>
        <w:tabs>
          <w:tab w:val="clear" w:pos="709"/>
          <w:tab w:val="left" w:pos="1134" w:leader="none"/>
        </w:tabs>
        <w:bidi w:val="0"/>
        <w:spacing w:lineRule="auto" w:line="240" w:before="0" w:after="0"/>
        <w:ind w:left="0" w:right="0" w:firstLine="709"/>
        <w:contextualSpacing/>
        <w:rPr>
          <w:rFonts w:ascii="Times New Roman" w:hAnsi="Times New Roman" w:eastAsia="Times New Roman"/>
          <w:sz w:val="26"/>
          <w:szCs w:val="26"/>
          <w:lang w:eastAsia="ru-RU"/>
        </w:rPr>
      </w:pPr>
      <w:r>
        <w:rPr>
          <w:rFonts w:eastAsia="Times New Roman" w:ascii="Times New Roman" w:hAnsi="Times New Roman"/>
          <w:sz w:val="26"/>
          <w:szCs w:val="26"/>
          <w:lang w:eastAsia="ru-RU"/>
        </w:rPr>
        <w:t xml:space="preserve">В целях принятия решения о необходимости изменения существенных условий Контракта создается комиссия по принятию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Антоновского муниципального образования  Ершовского муниципального района Саратовской</w:t>
      </w:r>
      <w:r>
        <w:rPr>
          <w:rFonts w:eastAsia="Times New Roman" w:ascii="Times New Roman" w:hAnsi="Times New Roman"/>
          <w:sz w:val="26"/>
          <w:szCs w:val="26"/>
          <w:lang w:eastAsia="ru-RU"/>
        </w:rPr>
        <w:t xml:space="preserve"> области (далее - Комиссия).</w:t>
      </w:r>
    </w:p>
    <w:p>
      <w:pPr>
        <w:pStyle w:val="ListParagraph"/>
        <w:numPr>
          <w:ilvl w:val="0"/>
          <w:numId w:val="6"/>
        </w:numPr>
        <w:tabs>
          <w:tab w:val="clear" w:pos="709"/>
          <w:tab w:val="left" w:pos="1134" w:leader="none"/>
        </w:tabs>
        <w:bidi w:val="0"/>
        <w:spacing w:lineRule="auto" w:line="240" w:before="0" w:after="0"/>
        <w:ind w:left="0" w:right="0" w:firstLine="709"/>
        <w:contextualSpacing/>
        <w:rPr>
          <w:rFonts w:ascii="Times New Roman" w:hAnsi="Times New Roman" w:eastAsia="Times New Roman"/>
          <w:sz w:val="26"/>
          <w:szCs w:val="26"/>
          <w:lang w:eastAsia="ru-RU"/>
        </w:rPr>
      </w:pPr>
      <w:r>
        <w:rPr>
          <w:rFonts w:eastAsia="Times New Roman" w:ascii="Times New Roman" w:hAnsi="Times New Roman"/>
          <w:sz w:val="26"/>
          <w:szCs w:val="26"/>
          <w:lang w:eastAsia="ru-RU"/>
        </w:rPr>
        <w:t>Для принятия решения об изменении существенных условий Контракта заказчик при соблюдении условий, указанных в пункте 2 Порядка, направляет в адрес председателя Комиссии следующую информацию и документы:</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4.1. Обращение об изменении существенных условий Контракта, в том числе указывающее на конкретные причины невозможности исполнения обязательств по заключенному Контракту, согласно приложению к настоящему Порядку.</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4.2. Пояснительную записку, содержащую экономическое и (или) технологическое обоснование целесообразности внесения изменений в существенные условия Контракта и обоснование необходимости таких изменений.</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4.3. Копию действующего Контракта (с приложениями), заключенного в соответствии с Законом о контрактной системе.</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4.4. Номер записи в реестре контрактов, заключенных заказчиками, соответствующий представленному Контракту.</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4.5. Проект дополнительного соглашения к Контракту, содержащий изменения существенных условий Контракта.</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4.6.Информацию об источнике финансирования Контракта и наличии лимитов бюджетных обязательств.</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4.7. Обоснование изменения (увеличения) цены Контракта, определенное в соответствии со статьей 22 Закона о контрактной системе.</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4.8. Информацию об исполнении Контракта (отдельного этапа исполнения Контракта), в том числе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4.9. Иную информацию на усмотрение заказчика.</w:t>
      </w:r>
    </w:p>
    <w:p>
      <w:pPr>
        <w:pStyle w:val="ListParagraph"/>
        <w:numPr>
          <w:ilvl w:val="0"/>
          <w:numId w:val="6"/>
        </w:numPr>
        <w:tabs>
          <w:tab w:val="clear" w:pos="709"/>
          <w:tab w:val="left" w:pos="0" w:leader="none"/>
          <w:tab w:val="left" w:pos="1134" w:leader="none"/>
        </w:tabs>
        <w:bidi w:val="0"/>
        <w:spacing w:lineRule="auto" w:line="240" w:before="0" w:after="0"/>
        <w:ind w:left="0" w:right="0" w:firstLine="709"/>
        <w:contextualSpacing/>
        <w:rPr>
          <w:rFonts w:ascii="Times New Roman" w:hAnsi="Times New Roman" w:eastAsia="Times New Roman"/>
          <w:sz w:val="26"/>
          <w:szCs w:val="26"/>
          <w:lang w:eastAsia="ru-RU"/>
        </w:rPr>
      </w:pPr>
      <w:r>
        <w:rPr>
          <w:rFonts w:eastAsia="Times New Roman" w:ascii="Times New Roman" w:hAnsi="Times New Roman"/>
          <w:sz w:val="26"/>
          <w:szCs w:val="26"/>
          <w:lang w:eastAsia="ru-RU"/>
        </w:rPr>
        <w:t xml:space="preserve">Решение об изменении существенных условий Контракта или об отказе внесения таких изменений, принимается на заседании Комиссии и оформляется протоколом заседания Комиссии. Секретарь Комиссии в день принятия решения оформляет протокол заседания Комиссии, который подписывается всеми членами Комиссии и направляет его соответствующему заказчику или представителю заказчика. На основании протокола Комиссии заказчик или представитель заказчика в течение 10 рабочих дней подготавливает и согласовывает распоряжение администрации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ascii="Times New Roman" w:hAnsi="Times New Roman"/>
          <w:sz w:val="26"/>
          <w:szCs w:val="26"/>
          <w:lang w:eastAsia="ru-RU"/>
        </w:rPr>
        <w:t>области об изменении существенных условий соответствующего Контракта, являющимся основанием для заключения дополнительного соглашения к Контракту.</w:t>
      </w:r>
    </w:p>
    <w:p>
      <w:pPr>
        <w:pStyle w:val="ListParagraph"/>
        <w:numPr>
          <w:ilvl w:val="0"/>
          <w:numId w:val="6"/>
        </w:numPr>
        <w:tabs>
          <w:tab w:val="clear" w:pos="709"/>
          <w:tab w:val="left" w:pos="1134" w:leader="none"/>
        </w:tabs>
        <w:bidi w:val="0"/>
        <w:spacing w:lineRule="auto" w:line="240" w:before="0" w:after="0"/>
        <w:ind w:left="0" w:right="0" w:firstLine="709"/>
        <w:contextualSpacing/>
        <w:rPr>
          <w:rFonts w:ascii="Times New Roman" w:hAnsi="Times New Roman" w:eastAsia="Times New Roman"/>
          <w:sz w:val="26"/>
          <w:szCs w:val="26"/>
          <w:lang w:eastAsia="ru-RU"/>
        </w:rPr>
      </w:pPr>
      <w:r>
        <w:rPr>
          <w:rFonts w:eastAsia="Times New Roman" w:ascii="Times New Roman" w:hAnsi="Times New Roman"/>
          <w:sz w:val="26"/>
          <w:szCs w:val="26"/>
          <w:lang w:eastAsia="ru-RU"/>
        </w:rPr>
        <w:t>Порядок не применяется в случаях изменения существенных условий Контракта, предусмотренных частью 1 статьи 95 Закона о контрактной системе, частью 70 статьи 112 Закона о контрактной системе, пункта 8 Порядка.</w:t>
      </w:r>
    </w:p>
    <w:p>
      <w:pPr>
        <w:pStyle w:val="ListParagraph"/>
        <w:numPr>
          <w:ilvl w:val="0"/>
          <w:numId w:val="6"/>
        </w:numPr>
        <w:tabs>
          <w:tab w:val="clear" w:pos="709"/>
          <w:tab w:val="left" w:pos="1134" w:leader="none"/>
        </w:tabs>
        <w:bidi w:val="0"/>
        <w:spacing w:lineRule="auto" w:line="240" w:before="0" w:after="0"/>
        <w:ind w:left="0" w:right="0" w:firstLine="709"/>
        <w:contextualSpacing/>
        <w:rPr>
          <w:rFonts w:ascii="Times New Roman" w:hAnsi="Times New Roman" w:eastAsia="Times New Roman"/>
          <w:sz w:val="26"/>
          <w:szCs w:val="26"/>
          <w:lang w:eastAsia="ru-RU"/>
        </w:rPr>
      </w:pPr>
      <w:r>
        <w:rPr>
          <w:rFonts w:eastAsia="Times New Roman" w:ascii="Times New Roman" w:hAnsi="Times New Roman"/>
          <w:sz w:val="26"/>
          <w:szCs w:val="26"/>
          <w:lang w:eastAsia="ru-RU"/>
        </w:rPr>
        <w:t>Изменение в 2025 году существенных условий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осуществляется в соответствии с установленными Правительством Российской Федерации порядком и случаями изменения существенных условий таких контрактов.</w:t>
      </w:r>
    </w:p>
    <w:p>
      <w:pPr>
        <w:pStyle w:val="Normal"/>
        <w:bidi w:val="0"/>
        <w:spacing w:lineRule="auto" w:line="240" w:before="0" w:after="0"/>
        <w:ind w:left="5103" w:right="0" w:hanging="5103"/>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r>
        <w:br w:type="page"/>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Приложение</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к Порядку принятия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Антоновского муниципального образования  Ершовского муниципального района Саратовской</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lang w:eastAsia="ru-RU"/>
        </w:rPr>
        <w:t>о</w:t>
      </w:r>
      <w:r>
        <w:rPr>
          <w:rFonts w:eastAsia="Times New Roman" w:cs="Times New Roman" w:ascii="Times New Roman" w:hAnsi="Times New Roman"/>
          <w:sz w:val="26"/>
          <w:szCs w:val="26"/>
          <w:lang w:eastAsia="ru-RU"/>
        </w:rPr>
        <w:t>бласти</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 </w:t>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Председателю комиссии</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 принятию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sz w:val="26"/>
          <w:szCs w:val="26"/>
          <w:lang w:eastAsia="ru-RU"/>
        </w:rPr>
        <w:t>области</w:t>
      </w:r>
    </w:p>
    <w:p>
      <w:pPr>
        <w:pStyle w:val="Normal"/>
        <w:bidi w:val="0"/>
        <w:spacing w:lineRule="auto" w:line="240" w:before="0" w:after="0"/>
        <w:ind w:left="5103" w:right="0" w:hanging="5103"/>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bidi w:val="0"/>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Обращение</w:t>
      </w:r>
    </w:p>
    <w:p>
      <w:pPr>
        <w:pStyle w:val="Normal"/>
        <w:bidi w:val="0"/>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о возможности изменения существенных условий контракта</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 Сведения о сторонах и реквизитах контракта &lt;1&gt;: ______________________________________________________________________________</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 Описание не зависящих от сторон контракта обстоятельств, влекущих невозможность его исполнения: _______________________________________</w:t>
      </w:r>
    </w:p>
    <w:p>
      <w:pPr>
        <w:pStyle w:val="Normal"/>
        <w:bidi w:val="0"/>
        <w:spacing w:lineRule="auto" w:line="240" w:before="0" w:after="0"/>
        <w:jc w:val="both"/>
        <w:rPr>
          <w:rFonts w:ascii="Times New Roman" w:hAnsi="Times New Roman" w:eastAsia="Times New Roman" w:cs="Times New Roman"/>
          <w:sz w:val="26"/>
          <w:szCs w:val="26"/>
          <w:lang w:eastAsia="ru-RU"/>
        </w:rPr>
      </w:pPr>
      <w:r>
        <w:rPr/>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3. Перечень условий контракта, подлежащих изменению:</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w:t>
      </w:r>
    </w:p>
    <w:tbl>
      <w:tblPr>
        <w:tblW w:w="9843" w:type="dxa"/>
        <w:jc w:val="left"/>
        <w:tblInd w:w="-14" w:type="dxa"/>
        <w:tblLayout w:type="fixed"/>
        <w:tblCellMar>
          <w:top w:w="102" w:type="dxa"/>
          <w:left w:w="62" w:type="dxa"/>
          <w:bottom w:w="102" w:type="dxa"/>
          <w:right w:w="62" w:type="dxa"/>
        </w:tblCellMar>
      </w:tblPr>
      <w:tblGrid>
        <w:gridCol w:w="1194"/>
        <w:gridCol w:w="1906"/>
        <w:gridCol w:w="1788"/>
        <w:gridCol w:w="1553"/>
        <w:gridCol w:w="3402"/>
      </w:tblGrid>
      <w:tr>
        <w:trPr/>
        <w:tc>
          <w:tcPr>
            <w:tcW w:w="1194"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N п/п</w:t>
            </w:r>
          </w:p>
        </w:tc>
        <w:tc>
          <w:tcPr>
            <w:tcW w:w="1906"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Существенные условия контракта, подлежащие изменению</w:t>
            </w:r>
          </w:p>
        </w:tc>
        <w:tc>
          <w:tcPr>
            <w:tcW w:w="1788"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Действующая редакция условий контракта</w:t>
            </w:r>
          </w:p>
        </w:tc>
        <w:tc>
          <w:tcPr>
            <w:tcW w:w="155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Требуемая редакция условий контракта</w:t>
            </w:r>
          </w:p>
        </w:tc>
        <w:tc>
          <w:tcPr>
            <w:tcW w:w="3402"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Экономическое и (или) технологическое обоснование целесообразности внесения изменений в существенные условия контракта и обоснование необходимости внесения таких изменений</w:t>
            </w:r>
          </w:p>
        </w:tc>
      </w:tr>
      <w:tr>
        <w:trPr/>
        <w:tc>
          <w:tcPr>
            <w:tcW w:w="1194"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906"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788"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553"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3402"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w:t>
      </w:r>
      <w:r>
        <w:rPr>
          <w:rFonts w:eastAsia="Times New Roman" w:cs="Times New Roman" w:ascii="Times New Roman" w:hAnsi="Times New Roman"/>
          <w:sz w:val="26"/>
          <w:szCs w:val="26"/>
          <w:lang w:eastAsia="ru-RU"/>
        </w:rPr>
        <w:t>4. Сведения об источнике финансирования контракта и наличии лимитов бюджетных обязательств &lt;2&gt;: ___________________________________________</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_____________________________________________________________________</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Приложение: представленные поставщиком (подрядчиком, исполнителем)</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документы, подтверждающие невозможность исполнения контракта (при наличии).</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Руководитель заказчика ____________ ______________________________________</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lang w:eastAsia="ru-RU"/>
        </w:rPr>
        <w:t>(подпись)                      (фамилия, имя, отчество)</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Согласовано &lt;2&gt;</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Главный бухгалтер заказчика ____________ _______________________________</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lang w:eastAsia="ru-RU"/>
        </w:rPr>
        <w:t>(подпись) (фамилия, имя, отчество)</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w:t>
      </w:r>
    </w:p>
    <w:p>
      <w:pPr>
        <w:pStyle w:val="Normal"/>
        <w:bidi w:val="0"/>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&lt;1&gt; Наименование, ИНН сторон, дата заключения контракта, номер контракта, номер реестровой записи в реестре контрактов, заключенных заказчиками, соответствующий представленному контракту.</w:t>
      </w:r>
    </w:p>
    <w:p>
      <w:pPr>
        <w:pStyle w:val="Normal"/>
        <w:bidi w:val="0"/>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&lt;2&gt; При изменении цены контракта (цены единиц товаров, работ, услуг, максимального значения цены контракта в случае, предусмотренном частью 24 статьи 22 Федерального закона от 05.04.2013 №44-ФЗ «О контрактной системе в сфере закупок товаров, работ, услуг для обеспечения государственных и муниципальных нужд»), изменении (установлении) авансовых платежей</w:t>
      </w:r>
    </w:p>
    <w:p>
      <w:pPr>
        <w:pStyle w:val="Normal"/>
        <w:bidi w:val="0"/>
        <w:spacing w:lineRule="auto" w:line="240" w:before="0" w:after="0"/>
        <w:ind w:left="5103" w:right="0" w:hanging="5103"/>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r>
        <w:br w:type="page"/>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Приложение 2</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к постановлению администрации </w:t>
      </w:r>
      <w:r>
        <w:rPr>
          <w:rFonts w:eastAsia="Times New Roman" w:cs="Times New Roman" w:ascii="Times New Roman" w:hAnsi="Times New Roman"/>
          <w:sz w:val="26"/>
          <w:szCs w:val="26"/>
          <w:lang w:eastAsia="ru-RU"/>
        </w:rPr>
        <w:t xml:space="preserve">Антоновского МО </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от  </w:t>
      </w:r>
      <w:r>
        <w:rPr>
          <w:rFonts w:eastAsia="Times New Roman" w:cs="Times New Roman" w:ascii="Times New Roman" w:hAnsi="Times New Roman"/>
          <w:sz w:val="26"/>
          <w:szCs w:val="26"/>
          <w:lang w:eastAsia="ru-RU"/>
        </w:rPr>
        <w:t>10.06.</w:t>
      </w:r>
      <w:r>
        <w:rPr>
          <w:rFonts w:eastAsia="Times New Roman" w:cs="Times New Roman" w:ascii="Times New Roman" w:hAnsi="Times New Roman"/>
          <w:sz w:val="26"/>
          <w:szCs w:val="26"/>
          <w:lang w:eastAsia="ru-RU"/>
        </w:rPr>
        <w:t xml:space="preserve">2026 № </w:t>
      </w:r>
      <w:r>
        <w:rPr>
          <w:rFonts w:eastAsia="Times New Roman" w:cs="Times New Roman" w:ascii="Times New Roman" w:hAnsi="Times New Roman"/>
          <w:sz w:val="26"/>
          <w:szCs w:val="26"/>
          <w:lang w:eastAsia="ru-RU"/>
        </w:rPr>
        <w:t>15</w:t>
      </w:r>
    </w:p>
    <w:p>
      <w:pPr>
        <w:pStyle w:val="Normal"/>
        <w:bidi w:val="0"/>
        <w:spacing w:lineRule="auto" w:line="240" w:before="0" w:after="0"/>
        <w:ind w:left="5103" w:right="0" w:hanging="5103"/>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Порядок</w:t>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работы комиссии по принятию решения об изменении существенных условий</w:t>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контракта, заключенного до 1 января 2026 года в целях обеспечения</w:t>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 xml:space="preserve">муниципальных нужд  </w:t>
      </w:r>
      <w:r>
        <w:rPr>
          <w:rFonts w:eastAsia="Calibri" w:cs="Times New Roman" w:ascii="Times New Roman" w:hAnsi="Times New Roman"/>
          <w:b/>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b/>
          <w:sz w:val="26"/>
          <w:szCs w:val="26"/>
          <w:lang w:eastAsia="ru-RU"/>
        </w:rPr>
        <w:t>области (далее – Порядок)</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1. Комиссия по принятию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sz w:val="26"/>
          <w:szCs w:val="26"/>
          <w:lang w:eastAsia="ru-RU"/>
        </w:rPr>
        <w:t xml:space="preserve">области (далее - Комиссия) создается в целях принятии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sz w:val="26"/>
          <w:szCs w:val="26"/>
          <w:lang w:eastAsia="ru-RU"/>
        </w:rPr>
        <w:t>области, если при его исполнении возникли не зависящие от сторон контракта обстоятельства, влекущие невозможность его исполнения (далее - Контракт).</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2. Комиссия создается администрацией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sz w:val="26"/>
          <w:szCs w:val="26"/>
          <w:lang w:eastAsia="ru-RU"/>
        </w:rPr>
        <w:t xml:space="preserve">области и является специально уполномоченным совещательным органом при администрации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sz w:val="26"/>
          <w:szCs w:val="26"/>
          <w:lang w:eastAsia="ru-RU"/>
        </w:rPr>
        <w:t>области.</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3. Состав Комиссии формируется из должностных лиц администрации </w:t>
      </w:r>
      <w:r>
        <w:rPr>
          <w:rFonts w:eastAsia="Calibri" w:cs="Times New Roman" w:ascii="Times New Roman" w:hAnsi="Times New Roman"/>
          <w:sz w:val="28"/>
          <w:szCs w:val="28"/>
          <w:lang w:eastAsia="ru-RU"/>
        </w:rPr>
        <w:t>Антоновского муниципального образования  Ершовского муниципального района Саратовской</w:t>
      </w:r>
      <w:r>
        <w:rPr>
          <w:rFonts w:eastAsia="Times New Roman" w:cs="Times New Roman" w:ascii="Times New Roman" w:hAnsi="Times New Roman"/>
          <w:sz w:val="26"/>
          <w:szCs w:val="26"/>
          <w:lang w:eastAsia="ru-RU"/>
        </w:rPr>
        <w:t xml:space="preserve"> области, представителей Подрядчика.</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Секретарь Комиссии – представитель заказчика, не является членом Комиссии (далее – Секретарь Комиссии). В период временного отсутствия члена Комиссии (командировка, отпуск, болезнь) в заседании Комиссии принимает участие лицо, на которое возложено исполнение его обязанностей.</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 Комиссию возглавляет председатель, который осуществляет общее руководство деятельностью Комиссии, назначает даты заседания Комиссии, обеспечивает коллегиальность в обсуждении спорных вопросов, дает поручения членам Комиссии, а в его отсутствие - заместитель председателя Комиссии.</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5. Для принятия решения об изменении существенных условий Контракта заказчик направляет в адрес председателя Комиссии информацию и документы, предусмотренные пунктом 4 Порядка принятия решения об изменении существенных условий контракта, заключенного до 1 января 2026 года в целях обеспечения муниципальных нужд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sz w:val="26"/>
          <w:szCs w:val="26"/>
          <w:lang w:eastAsia="ru-RU"/>
        </w:rPr>
        <w:t>области.</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6. Секретарь Комиссии в течение 2 (двух) рабочих дней направляет поступившие информацию и документы членам Комиссии для ознакомления.</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7. Члены Комиссии в течение 5 (пяти) рабочих дней со дня поступления информации и документов рассматривают и осуществляют их оценку.</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 Решение об изменении существенных условий контракта или об отказе таких изменений, принимается на заседании Комиссии.</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9. Комиссия принимает решение открытым голосованием простым большинством голосов ее членов, присутствующих на заседании. Секретарь Комиссии по результатам голосования членов Комиссии, оформляет принятое решение протоколом, который подписывается всеми членами Комиссии, присутствовавшими на заседании. При равенстве голосов решающим является голос председателя Комиссии. Комиссия правомочна принимать решение, если в заседании принимает участие более половины общего числа ее членов.</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10. В случае принятия Комиссией решения о возможности изменения существенных условий Контракта протокол заседания Комиссии должен содержать:</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10.1.Информацию о заказчике;</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10.2.Информацию о поставщике (подрядчике, исполнителе) по Контракту, включая его наименование и идентификационный номер налогоплательщика;</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10.3.Реквизиты Контракта, включая наименование, дату, номер Контракта (включая номер реестровой записи в реестре контрактов, заключенных заказчиками, соответствующий представленному Контракту (при наличии));</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10.4.Сведения о предмете Контракта;</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10.5.Сведения о текущей цене Контракта;</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10.6.Сведения о вносимых в Контракт существенных изменениях, в том числе изменении цены и новой цене;</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10.7.Сведения о необходимости дополнительных средств и источнике финансового обеспечения, объеме высвобождаемых средств (при наличии такой необходимости).</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11.В случае принятия Комиссией решения об отказе в изменении существенных условий Контракта протокол заседания Комиссии должен содержать указание на основание принятия такого решения. Основанием для отказа в изменении существенных условий Контракта является наличие одного или совокупности следующих обстоятельств:</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11.1.Отсутствие целесообразности (в том числе экономической) изменения существенных условий Контракта для достижения целей при исполнении Контракта;</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11.2.Нарушение предлагаемыми изменениями существенных условий Контракта требований статьи 14 Закона о контрактной системе;</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11.3.Наличие обстоятельств, препятствующих исполнению Контракта на новых условиях, указанных в обращении поставщика (подрядчика, исполнителя);</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11.4.Отсутствие финансовых средств, необходимых для оплаты Контракта на новых условиях.</w:t>
      </w:r>
    </w:p>
    <w:p>
      <w:pPr>
        <w:pStyle w:val="Normal"/>
        <w:bidi w:val="0"/>
        <w:spacing w:lineRule="auto" w:line="240" w:before="0" w:after="0"/>
        <w:ind w:left="0" w:righ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12.На основании протокола Комиссии заказчик или представитель заказчика в течение 10 рабочих дней подготавливает и согласовывает распоряжение администрации </w:t>
      </w:r>
      <w:r>
        <w:rPr>
          <w:rFonts w:eastAsia="Calibri" w:cs="Times New Roman" w:ascii="Times New Roman" w:hAnsi="Times New Roman"/>
          <w:sz w:val="28"/>
          <w:szCs w:val="28"/>
          <w:lang w:eastAsia="ru-RU"/>
        </w:rPr>
        <w:t xml:space="preserve">Антоновского муниципального образования  Ершовского муниципального района Саратовской </w:t>
      </w:r>
      <w:r>
        <w:rPr>
          <w:rFonts w:eastAsia="Times New Roman" w:cs="Times New Roman" w:ascii="Times New Roman" w:hAnsi="Times New Roman"/>
          <w:sz w:val="26"/>
          <w:szCs w:val="26"/>
          <w:lang w:eastAsia="ru-RU"/>
        </w:rPr>
        <w:t>области об изменении существенных условий соответствующего Контракта, являющимся основанием для заключения дополнительного соглашения к Контракту.</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
    </w:p>
    <w:p>
      <w:pPr>
        <w:pStyle w:val="Normal"/>
        <w:bidi w:val="0"/>
        <w:spacing w:lineRule="auto" w:line="240" w:before="0" w:after="0"/>
        <w:ind w:left="5103" w:right="0" w:hanging="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Приложение 3</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к постановлению администрации </w:t>
      </w:r>
      <w:r>
        <w:rPr>
          <w:rFonts w:eastAsia="Times New Roman" w:cs="Times New Roman" w:ascii="Times New Roman" w:hAnsi="Times New Roman"/>
          <w:sz w:val="26"/>
          <w:szCs w:val="26"/>
          <w:lang w:eastAsia="ru-RU"/>
        </w:rPr>
        <w:t xml:space="preserve">Антоновского МО </w:t>
      </w:r>
    </w:p>
    <w:p>
      <w:pPr>
        <w:pStyle w:val="Normal"/>
        <w:bidi w:val="0"/>
        <w:spacing w:lineRule="auto" w:line="240" w:before="0" w:after="0"/>
        <w:ind w:left="5103" w:right="0"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от  </w:t>
      </w:r>
      <w:r>
        <w:rPr>
          <w:rFonts w:eastAsia="Times New Roman" w:cs="Times New Roman" w:ascii="Times New Roman" w:hAnsi="Times New Roman"/>
          <w:sz w:val="26"/>
          <w:szCs w:val="26"/>
          <w:lang w:eastAsia="ru-RU"/>
        </w:rPr>
        <w:t>10.06.</w:t>
      </w:r>
      <w:r>
        <w:rPr>
          <w:rFonts w:eastAsia="Times New Roman" w:cs="Times New Roman" w:ascii="Times New Roman" w:hAnsi="Times New Roman"/>
          <w:sz w:val="26"/>
          <w:szCs w:val="26"/>
          <w:lang w:eastAsia="ru-RU"/>
        </w:rPr>
        <w:t xml:space="preserve">2026 №  </w:t>
      </w:r>
      <w:r>
        <w:rPr>
          <w:rFonts w:eastAsia="Times New Roman" w:cs="Times New Roman" w:ascii="Times New Roman" w:hAnsi="Times New Roman"/>
          <w:sz w:val="26"/>
          <w:szCs w:val="26"/>
          <w:lang w:eastAsia="ru-RU"/>
        </w:rPr>
        <w:t>15</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Состав</w:t>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комиссии по принятию решения об изменении существенных условий контракта, заключенного до 1 января 2026 года в целях обеспечения</w:t>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 xml:space="preserve">муниципальных нужд </w:t>
      </w:r>
    </w:p>
    <w:p>
      <w:pPr>
        <w:pStyle w:val="Normal"/>
        <w:bidi w:val="0"/>
        <w:spacing w:lineRule="auto" w:line="240" w:before="0" w:after="0"/>
        <w:jc w:val="center"/>
        <w:rPr>
          <w:rFonts w:ascii="Times New Roman" w:hAnsi="Times New Roman" w:eastAsia="Times New Roman" w:cs="Times New Roman"/>
          <w:b/>
          <w:sz w:val="26"/>
          <w:szCs w:val="26"/>
          <w:lang w:eastAsia="ru-RU"/>
        </w:rPr>
      </w:pPr>
      <w:r>
        <w:rPr>
          <w:rFonts w:eastAsia="Calibri" w:cs="Times New Roman" w:ascii="Times New Roman" w:hAnsi="Times New Roman"/>
          <w:b/>
          <w:sz w:val="28"/>
          <w:szCs w:val="28"/>
          <w:lang w:eastAsia="ru-RU"/>
        </w:rPr>
        <w:t>Антоновского муниципального образования  Ершовского муниципального района Саратовской</w:t>
      </w:r>
      <w:r>
        <w:rPr>
          <w:rFonts w:eastAsia="Times New Roman" w:cs="Times New Roman" w:ascii="Times New Roman" w:hAnsi="Times New Roman"/>
          <w:b/>
          <w:sz w:val="26"/>
          <w:szCs w:val="26"/>
          <w:lang w:eastAsia="ru-RU"/>
        </w:rPr>
        <w:t xml:space="preserve"> области</w:t>
      </w:r>
    </w:p>
    <w:p>
      <w:pPr>
        <w:pStyle w:val="Normal"/>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tbl>
      <w:tblPr>
        <w:tblW w:w="9072" w:type="dxa"/>
        <w:jc w:val="left"/>
        <w:tblInd w:w="-108" w:type="dxa"/>
        <w:tblLayout w:type="fixed"/>
        <w:tblCellMar>
          <w:top w:w="0" w:type="dxa"/>
          <w:left w:w="108" w:type="dxa"/>
          <w:bottom w:w="0" w:type="dxa"/>
          <w:right w:w="108" w:type="dxa"/>
        </w:tblCellMar>
      </w:tblPr>
      <w:tblGrid>
        <w:gridCol w:w="2124"/>
        <w:gridCol w:w="427"/>
        <w:gridCol w:w="6521"/>
      </w:tblGrid>
      <w:tr>
        <w:trPr/>
        <w:tc>
          <w:tcPr>
            <w:tcW w:w="2124" w:type="dxa"/>
            <w:tcBorders/>
          </w:tcPr>
          <w:p>
            <w:pPr>
              <w:pStyle w:val="Normal"/>
              <w:widowControl w:val="false"/>
              <w:bidi w:val="0"/>
              <w:spacing w:lineRule="auto" w:line="240" w:before="0" w:after="0"/>
              <w:ind w:left="0" w:right="0" w:firstLine="34"/>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Петров В.А.</w:t>
            </w:r>
          </w:p>
          <w:p>
            <w:pPr>
              <w:pStyle w:val="Normal"/>
              <w:widowControl w:val="false"/>
              <w:bidi w:val="0"/>
              <w:spacing w:lineRule="auto" w:line="240" w:before="0" w:after="0"/>
              <w:ind w:left="0" w:right="0" w:firstLine="34"/>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c>
          <w:tcPr>
            <w:tcW w:w="427" w:type="dxa"/>
            <w:tcBorders/>
          </w:tcPr>
          <w:p>
            <w:pPr>
              <w:pStyle w:val="Normal"/>
              <w:widowControl w:val="false"/>
              <w:bidi w:val="0"/>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sz w:val="26"/>
                <w:szCs w:val="26"/>
              </w:rPr>
              <w:t>-</w:t>
            </w:r>
          </w:p>
        </w:tc>
        <w:tc>
          <w:tcPr>
            <w:tcW w:w="6521" w:type="dxa"/>
            <w:tcBorders/>
          </w:tcPr>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И.о.главы по руководству деятельности администрации Антоновского МО, </w:t>
            </w:r>
            <w:r>
              <w:rPr>
                <w:rFonts w:eastAsia="Times New Roman" w:cs="Times New Roman" w:ascii="Times New Roman" w:hAnsi="Times New Roman"/>
                <w:sz w:val="26"/>
                <w:szCs w:val="26"/>
              </w:rPr>
              <w:t xml:space="preserve"> председатель комиссии;</w:t>
            </w:r>
          </w:p>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r>
      <w:tr>
        <w:trPr/>
        <w:tc>
          <w:tcPr>
            <w:tcW w:w="2124" w:type="dxa"/>
            <w:tcBorders/>
          </w:tcPr>
          <w:p>
            <w:pPr>
              <w:pStyle w:val="Normal"/>
              <w:widowControl w:val="false"/>
              <w:bidi w:val="0"/>
              <w:spacing w:lineRule="auto" w:line="240" w:before="0" w:after="0"/>
              <w:ind w:left="0" w:right="0" w:firstLine="34"/>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Халеева Г.И.</w:t>
            </w:r>
          </w:p>
          <w:p>
            <w:pPr>
              <w:pStyle w:val="Normal"/>
              <w:widowControl w:val="false"/>
              <w:bidi w:val="0"/>
              <w:spacing w:lineRule="auto" w:line="240" w:before="0" w:after="0"/>
              <w:ind w:left="0" w:right="0" w:firstLine="34"/>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c>
          <w:tcPr>
            <w:tcW w:w="427" w:type="dxa"/>
            <w:tcBorders/>
          </w:tcPr>
          <w:p>
            <w:pPr>
              <w:pStyle w:val="Normal"/>
              <w:widowControl w:val="false"/>
              <w:bidi w:val="0"/>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sz w:val="26"/>
                <w:szCs w:val="26"/>
              </w:rPr>
              <w:t>-</w:t>
            </w:r>
          </w:p>
        </w:tc>
        <w:tc>
          <w:tcPr>
            <w:tcW w:w="6521" w:type="dxa"/>
            <w:tcBorders/>
          </w:tcPr>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Главный специалист администрации Антоновского МО,</w:t>
            </w:r>
            <w:r>
              <w:rPr>
                <w:rFonts w:eastAsia="Times New Roman" w:cs="Times New Roman" w:ascii="Times New Roman" w:hAnsi="Times New Roman"/>
                <w:sz w:val="26"/>
                <w:szCs w:val="26"/>
              </w:rPr>
              <w:t xml:space="preserve"> заместитель председателя комиссии;</w:t>
            </w:r>
          </w:p>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r>
      <w:tr>
        <w:trPr/>
        <w:tc>
          <w:tcPr>
            <w:tcW w:w="2124" w:type="dxa"/>
            <w:tcBorders/>
          </w:tcPr>
          <w:p>
            <w:pPr>
              <w:pStyle w:val="Normal"/>
              <w:widowControl w:val="false"/>
              <w:bidi w:val="0"/>
              <w:spacing w:lineRule="auto" w:line="240" w:before="0" w:after="0"/>
              <w:ind w:left="0" w:right="0" w:firstLine="34"/>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Лялькова Д.И.</w:t>
            </w:r>
          </w:p>
        </w:tc>
        <w:tc>
          <w:tcPr>
            <w:tcW w:w="427" w:type="dxa"/>
            <w:tcBorders/>
          </w:tcPr>
          <w:p>
            <w:pPr>
              <w:pStyle w:val="Normal"/>
              <w:widowControl w:val="false"/>
              <w:bidi w:val="0"/>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sz w:val="26"/>
                <w:szCs w:val="26"/>
              </w:rPr>
              <w:t>-</w:t>
            </w:r>
          </w:p>
        </w:tc>
        <w:tc>
          <w:tcPr>
            <w:tcW w:w="6521" w:type="dxa"/>
            <w:tcBorders/>
          </w:tcPr>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Инспектор по работе с населением администрации Антоновского МО, </w:t>
            </w:r>
            <w:r>
              <w:rPr>
                <w:rFonts w:eastAsia="Times New Roman" w:cs="Times New Roman" w:ascii="Times New Roman" w:hAnsi="Times New Roman"/>
                <w:sz w:val="26"/>
                <w:szCs w:val="26"/>
              </w:rPr>
              <w:t xml:space="preserve"> секретарь комиссии;</w:t>
            </w:r>
          </w:p>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r>
      <w:tr>
        <w:trPr/>
        <w:tc>
          <w:tcPr>
            <w:tcW w:w="9072" w:type="dxa"/>
            <w:gridSpan w:val="3"/>
            <w:tcBorders/>
          </w:tcPr>
          <w:p>
            <w:pPr>
              <w:pStyle w:val="Normal"/>
              <w:widowControl w:val="false"/>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Члены Комиссии:</w:t>
            </w:r>
          </w:p>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r>
      <w:tr>
        <w:trPr/>
        <w:tc>
          <w:tcPr>
            <w:tcW w:w="2124" w:type="dxa"/>
            <w:tcBorders/>
          </w:tcPr>
          <w:p>
            <w:pPr>
              <w:pStyle w:val="Normal"/>
              <w:widowControl w:val="false"/>
              <w:bidi w:val="0"/>
              <w:spacing w:lineRule="auto" w:line="240" w:before="0" w:after="0"/>
              <w:ind w:left="0" w:right="0" w:hanging="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Лукманова А.К.</w:t>
            </w:r>
          </w:p>
        </w:tc>
        <w:tc>
          <w:tcPr>
            <w:tcW w:w="427" w:type="dxa"/>
            <w:tcBorders/>
          </w:tcPr>
          <w:p>
            <w:pPr>
              <w:pStyle w:val="Normal"/>
              <w:widowControl w:val="false"/>
              <w:bidi w:val="0"/>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sz w:val="26"/>
                <w:szCs w:val="26"/>
              </w:rPr>
              <w:t>-</w:t>
            </w:r>
          </w:p>
        </w:tc>
        <w:tc>
          <w:tcPr>
            <w:tcW w:w="6521" w:type="dxa"/>
            <w:tcBorders/>
          </w:tcPr>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Инспектор по работе с населением администрации Антоновского МО</w:t>
            </w:r>
            <w:r>
              <w:rPr>
                <w:rFonts w:eastAsia="Times New Roman" w:cs="Times New Roman" w:ascii="Times New Roman" w:hAnsi="Times New Roman"/>
                <w:sz w:val="26"/>
                <w:szCs w:val="26"/>
              </w:rPr>
              <w:t xml:space="preserve"> </w:t>
            </w:r>
          </w:p>
          <w:p>
            <w:pPr>
              <w:pStyle w:val="Normal"/>
              <w:widowControl w:val="false"/>
              <w:bidi w:val="0"/>
              <w:spacing w:lineRule="auto" w:line="240" w:before="0" w:after="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r>
      <w:tr>
        <w:trPr/>
        <w:tc>
          <w:tcPr>
            <w:tcW w:w="2124" w:type="dxa"/>
            <w:tcBorders/>
          </w:tcPr>
          <w:p>
            <w:pPr>
              <w:pStyle w:val="Normal"/>
              <w:widowControl w:val="false"/>
              <w:bidi w:val="0"/>
              <w:spacing w:lineRule="auto" w:line="240" w:before="0" w:after="0"/>
              <w:ind w:left="0" w:right="0" w:firstLine="34"/>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Ланина И.Н.</w:t>
            </w:r>
          </w:p>
        </w:tc>
        <w:tc>
          <w:tcPr>
            <w:tcW w:w="427" w:type="dxa"/>
            <w:tcBorders/>
          </w:tcPr>
          <w:p>
            <w:pPr>
              <w:pStyle w:val="Normal"/>
              <w:widowControl w:val="false"/>
              <w:tabs>
                <w:tab w:val="clear" w:pos="709"/>
                <w:tab w:val="center" w:pos="4677" w:leader="none"/>
              </w:tabs>
              <w:bidi w:val="0"/>
              <w:spacing w:lineRule="auto" w:line="240" w:before="0" w:after="0"/>
              <w:ind w:left="0" w:right="0" w:firstLine="1"/>
              <w:jc w:val="center"/>
              <w:rPr>
                <w:rFonts w:ascii="Times New Roman" w:hAnsi="Times New Roman" w:eastAsia="Times New Roman" w:cs="Times New Roman"/>
                <w:sz w:val="26"/>
                <w:szCs w:val="26"/>
              </w:rPr>
            </w:pPr>
            <w:r>
              <w:rPr>
                <w:rFonts w:eastAsia="Times New Roman" w:cs="Times New Roman" w:ascii="Times New Roman" w:hAnsi="Times New Roman"/>
                <w:sz w:val="26"/>
                <w:szCs w:val="26"/>
              </w:rPr>
              <w:t>-</w:t>
            </w:r>
          </w:p>
          <w:p>
            <w:pPr>
              <w:pStyle w:val="Normal"/>
              <w:widowControl w:val="false"/>
              <w:bidi w:val="0"/>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sz w:val="26"/>
                <w:szCs w:val="26"/>
              </w:rPr>
            </w:r>
          </w:p>
        </w:tc>
        <w:tc>
          <w:tcPr>
            <w:tcW w:w="6521" w:type="dxa"/>
            <w:tcBorders/>
          </w:tcPr>
          <w:p>
            <w:pPr>
              <w:pStyle w:val="Normal"/>
              <w:widowControl w:val="false"/>
              <w:bidi w:val="0"/>
              <w:spacing w:lineRule="auto" w:line="240" w:before="0" w:after="0"/>
              <w:jc w:val="both"/>
              <w:rPr>
                <w:rFonts w:ascii="Times New Roman" w:hAnsi="Times New Roman" w:eastAsia="Times New Roman" w:cs="Times New Roman"/>
                <w:sz w:val="26"/>
                <w:szCs w:val="26"/>
              </w:rPr>
            </w:pPr>
            <w:r>
              <w:rPr/>
              <w:t>Инспектор по работе с населением администрации Антоновского МО</w:t>
            </w:r>
          </w:p>
        </w:tc>
      </w:tr>
      <w:tr>
        <w:trPr/>
        <w:tc>
          <w:tcPr>
            <w:tcW w:w="9072" w:type="dxa"/>
            <w:gridSpan w:val="3"/>
            <w:tcBorders/>
          </w:tcPr>
          <w:p>
            <w:pPr>
              <w:pStyle w:val="Normal"/>
              <w:widowControl w:val="false"/>
              <w:bidi w:val="0"/>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Представитель заказчика (по согласованию).</w:t>
            </w:r>
          </w:p>
        </w:tc>
      </w:tr>
    </w:tbl>
    <w:p>
      <w:pPr>
        <w:pStyle w:val="Normal"/>
        <w:bidi w:val="0"/>
        <w:spacing w:lineRule="auto" w:line="240" w:before="0" w:after="0"/>
        <w:jc w:val="both"/>
        <w:rPr>
          <w:rFonts w:ascii="Times New Roman" w:hAnsi="Times New Roman" w:eastAsia="Times New Roman" w:cs="Times New Roman"/>
          <w:color w:val="FF0000"/>
          <w:sz w:val="26"/>
          <w:szCs w:val="26"/>
          <w:lang w:eastAsia="ru-RU"/>
        </w:rPr>
      </w:pPr>
      <w:r>
        <w:rPr>
          <w:rFonts w:eastAsia="Times New Roman" w:cs="Times New Roman" w:ascii="Times New Roman" w:hAnsi="Times New Roman"/>
          <w:color w:val="FF0000"/>
          <w:sz w:val="26"/>
          <w:szCs w:val="26"/>
          <w:lang w:eastAsia="ru-RU"/>
        </w:rPr>
      </w:r>
    </w:p>
    <w:p>
      <w:pPr>
        <w:pStyle w:val="Normal"/>
        <w:bidi w:val="0"/>
        <w:rPr>
          <w:sz w:val="22"/>
          <w:szCs w:val="22"/>
        </w:rPr>
      </w:pPr>
      <w:r>
        <w:rPr>
          <w:sz w:val="22"/>
          <w:szCs w:val="22"/>
        </w:rPr>
      </w:r>
    </w:p>
    <w:p>
      <w:pPr>
        <w:pStyle w:val="Normal"/>
        <w:bidi w:val="0"/>
        <w:rPr>
          <w:sz w:val="22"/>
          <w:szCs w:val="22"/>
        </w:rPr>
      </w:pPr>
      <w:r>
        <w:rPr>
          <w:sz w:val="22"/>
          <w:szCs w:val="22"/>
        </w:rPr>
      </w:r>
    </w:p>
    <w:p>
      <w:pPr>
        <w:pStyle w:val="Normal"/>
        <w:bidi w:val="0"/>
        <w:rPr>
          <w:sz w:val="22"/>
          <w:szCs w:val="22"/>
        </w:rPr>
      </w:pPr>
      <w:r>
        <w:rPr>
          <w:sz w:val="22"/>
          <w:szCs w:val="22"/>
        </w:rPr>
      </w:r>
    </w:p>
    <w:p>
      <w:pPr>
        <w:pStyle w:val="Normal"/>
        <w:bidi w:val="0"/>
        <w:rPr>
          <w:sz w:val="22"/>
          <w:szCs w:val="22"/>
        </w:rPr>
      </w:pPr>
      <w:r>
        <w:rPr>
          <w:sz w:val="22"/>
          <w:szCs w:val="22"/>
        </w:rPr>
      </w:r>
    </w:p>
    <w:p>
      <w:pPr>
        <w:pStyle w:val="Normal"/>
        <w:bidi w:val="0"/>
        <w:rPr>
          <w:sz w:val="22"/>
          <w:szCs w:val="22"/>
        </w:rPr>
      </w:pPr>
      <w:r>
        <w:rPr>
          <w:sz w:val="22"/>
          <w:szCs w:val="22"/>
        </w:rPr>
      </w:r>
    </w:p>
    <w:p>
      <w:pPr>
        <w:pStyle w:val="Normal"/>
        <w:bidi w:val="0"/>
        <w:jc w:val="both"/>
        <w:rPr>
          <w:rFonts w:ascii="Times New Roman" w:hAnsi="Times New Roman" w:cs="Times New Roman"/>
          <w:sz w:val="28"/>
          <w:szCs w:val="28"/>
        </w:rPr>
      </w:pPr>
      <w:r>
        <w:rPr>
          <w:rFonts w:cs="Times New Roman" w:ascii="Times New Roman" w:hAnsi="Times New Roman"/>
          <w:sz w:val="28"/>
          <w:szCs w:val="28"/>
        </w:rPr>
        <w:t xml:space="preserve">И.о.главы по руководству деятельности </w:t>
      </w:r>
    </w:p>
    <w:p>
      <w:pPr>
        <w:pStyle w:val="Normal"/>
        <w:bidi w:val="0"/>
        <w:jc w:val="both"/>
        <w:rPr>
          <w:rFonts w:ascii="Times New Roman" w:hAnsi="Times New Roman" w:cs="Times New Roman"/>
          <w:sz w:val="28"/>
          <w:szCs w:val="28"/>
        </w:rPr>
      </w:pPr>
      <w:r>
        <w:rPr>
          <w:rFonts w:cs="Times New Roman" w:ascii="Times New Roman" w:hAnsi="Times New Roman"/>
          <w:sz w:val="28"/>
          <w:szCs w:val="28"/>
        </w:rPr>
        <w:t>администрации Антоновского МО:                              В.А.Петров</w:t>
      </w:r>
    </w:p>
    <w:p>
      <w:pPr>
        <w:pStyle w:val="Normal"/>
        <w:bidi w:val="0"/>
        <w:rPr>
          <w:sz w:val="22"/>
          <w:szCs w:val="22"/>
        </w:rPr>
      </w:pPr>
      <w:r>
        <w:rPr>
          <w:sz w:val="22"/>
          <w:szCs w:val="22"/>
        </w:rPr>
      </w:r>
    </w:p>
    <w:p>
      <w:pPr>
        <w:pStyle w:val="Normal"/>
        <w:bidi w:val="0"/>
        <w:rPr>
          <w:sz w:val="22"/>
          <w:szCs w:val="22"/>
        </w:rPr>
      </w:pPr>
      <w:r>
        <w:rPr>
          <w:sz w:val="22"/>
          <w:szCs w:val="22"/>
        </w:rPr>
      </w:r>
    </w:p>
    <w:p>
      <w:pPr>
        <w:pStyle w:val="Normal"/>
        <w:bidi w:val="0"/>
        <w:rPr>
          <w:sz w:val="22"/>
          <w:szCs w:val="22"/>
        </w:rPr>
      </w:pPr>
      <w:r>
        <w:rPr>
          <w:sz w:val="22"/>
          <w:szCs w:val="22"/>
        </w:rPr>
      </w:r>
    </w:p>
    <w:p>
      <w:pPr>
        <w:pStyle w:val="Normal"/>
        <w:tabs>
          <w:tab w:val="clear" w:pos="709"/>
          <w:tab w:val="left" w:pos="5902" w:leader="none"/>
        </w:tabs>
        <w:bidi w:val="0"/>
        <w:ind w:left="4962" w:right="0" w:hanging="0"/>
        <w:jc w:val="right"/>
        <w:rPr>
          <w:sz w:val="28"/>
          <w:szCs w:val="28"/>
        </w:rPr>
      </w:pPr>
      <w:r>
        <w:rPr>
          <w:sz w:val="28"/>
          <w:szCs w:val="28"/>
        </w:rPr>
      </w:r>
    </w:p>
    <w:p>
      <w:pPr>
        <w:pStyle w:val="Style53"/>
        <w:bidi w:val="0"/>
        <w:jc w:val="both"/>
        <w:rPr>
          <w:sz w:val="28"/>
          <w:szCs w:val="28"/>
        </w:rPr>
      </w:pPr>
      <w:r>
        <w:rPr>
          <w:sz w:val="28"/>
          <w:szCs w:val="28"/>
        </w:rPr>
      </w:r>
    </w:p>
    <w:sectPr>
      <w:headerReference w:type="default" r:id="rId3"/>
      <w:footerReference w:type="default" r:id="rId4"/>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variable"/>
  </w:font>
  <w:font w:name="OpenSymbol">
    <w:altName w:val="Arial Unicode MS"/>
    <w:charset w:val="02"/>
    <w:family w:val="auto"/>
    <w:pitch w:val="default"/>
  </w:font>
  <w:font w:name="Liberation Mono">
    <w:altName w:val="Courier New"/>
    <w:charset w:val="01"/>
    <w:family w:val="modern"/>
    <w:pitch w:val="fixed"/>
  </w:font>
  <w:font w:name="Calibri">
    <w:charset w:val="01"/>
    <w:family w:val="roman"/>
    <w:pitch w:val="default"/>
  </w:font>
  <w:font w:name="Calibri">
    <w:charset w:val="01"/>
    <w:family w:val="swiss"/>
    <w:pitch w:val="variable"/>
  </w:font>
  <w:font w:name="Tinos">
    <w:charset w:val="01"/>
    <w:family w:val="auto"/>
    <w:pitch w:val="variable"/>
  </w:font>
  <w:font w:name="Times New Roman">
    <w:charset w:val="01"/>
    <w:family w:val="roman"/>
    <w:pitch w:val="default"/>
  </w:font>
  <w:font w:name="Times New Roman">
    <w:charset w:val="01"/>
    <w:family w:val="roman"/>
    <w:pitch w:val="variable"/>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6"/>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bidi w:val="0"/>
      <w:jc w:val="center"/>
      <w:rPr/>
    </w:pPr>
    <w:r>
      <w:rPr/>
      <w:fldChar w:fldCharType="begin"/>
    </w:r>
    <w:r>
      <w:rPr/>
      <w:instrText xml:space="preserve"> PAGE </w:instrText>
    </w:r>
    <w:r>
      <w:rPr/>
      <w:fldChar w:fldCharType="separate"/>
    </w:r>
    <w:r>
      <w:rPr/>
      <w:t>9</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suff w:val="space"/>
      <w:lvlText w:val="%1."/>
      <w:lvlJc w:val="left"/>
      <w:pPr>
        <w:tabs>
          <w:tab w:val="num" w:pos="0"/>
        </w:tabs>
        <w:ind w:left="0" w:firstLine="709"/>
      </w:pPr>
      <w:rPr/>
    </w:lvl>
    <w:lvl w:ilvl="1">
      <w:start w:val="1"/>
      <w:numFmt w:val="decimal"/>
      <w:suff w:val="space"/>
      <w:lvlText w:val="%1.%2."/>
      <w:lvlJc w:val="left"/>
      <w:pPr>
        <w:tabs>
          <w:tab w:val="num" w:pos="0"/>
        </w:tabs>
        <w:ind w:left="0" w:firstLine="709"/>
      </w:pPr>
      <w:rPr/>
    </w:lvl>
    <w:lvl w:ilvl="2">
      <w:start w:val="1"/>
      <w:numFmt w:val="decimal"/>
      <w:suff w:val="space"/>
      <w:lvlText w:val="%1.%2.%3."/>
      <w:lvlJc w:val="left"/>
      <w:pPr>
        <w:tabs>
          <w:tab w:val="num" w:pos="0"/>
        </w:tabs>
        <w:ind w:left="0" w:firstLine="709"/>
      </w:pPr>
      <w:rPr/>
    </w:lvl>
    <w:lvl w:ilvl="3">
      <w:start w:val="1"/>
      <w:numFmt w:val="decimal"/>
      <w:suff w:val="space"/>
      <w:lvlText w:val="%1.%2.%3.%4."/>
      <w:lvlJc w:val="left"/>
      <w:pPr>
        <w:tabs>
          <w:tab w:val="num" w:pos="0"/>
        </w:tabs>
        <w:ind w:left="0" w:firstLine="709"/>
      </w:pPr>
      <w:rPr/>
    </w:lvl>
    <w:lvl w:ilvl="4">
      <w:start w:val="1"/>
      <w:numFmt w:val="decimal"/>
      <w:suff w:val="space"/>
      <w:lvlText w:val="%1.%2.%3.%4.%5."/>
      <w:lvlJc w:val="left"/>
      <w:pPr>
        <w:tabs>
          <w:tab w:val="num" w:pos="0"/>
        </w:tabs>
        <w:ind w:left="0" w:firstLine="709"/>
      </w:pPr>
      <w:rPr/>
    </w:lvl>
    <w:lvl w:ilvl="5">
      <w:start w:val="1"/>
      <w:numFmt w:val="decimal"/>
      <w:suff w:val="space"/>
      <w:lvlText w:val="%1.%2.%3.%4.%5.%6."/>
      <w:lvlJc w:val="left"/>
      <w:pPr>
        <w:tabs>
          <w:tab w:val="num" w:pos="0"/>
        </w:tabs>
        <w:ind w:left="0" w:firstLine="709"/>
      </w:pPr>
      <w:rPr/>
    </w:lvl>
    <w:lvl w:ilvl="6">
      <w:start w:val="1"/>
      <w:numFmt w:val="decimal"/>
      <w:suff w:val="space"/>
      <w:lvlText w:val="%1.%2.%3.%4.%5.%6.%7."/>
      <w:lvlJc w:val="left"/>
      <w:pPr>
        <w:tabs>
          <w:tab w:val="num" w:pos="0"/>
        </w:tabs>
        <w:ind w:left="0" w:firstLine="709"/>
      </w:pPr>
      <w:rPr/>
    </w:lvl>
    <w:lvl w:ilvl="7">
      <w:start w:val="1"/>
      <w:numFmt w:val="decimal"/>
      <w:suff w:val="space"/>
      <w:lvlText w:val="%1.%2.%3.%4.%5.%6.%7.%8."/>
      <w:lvlJc w:val="left"/>
      <w:pPr>
        <w:tabs>
          <w:tab w:val="num" w:pos="0"/>
        </w:tabs>
        <w:ind w:left="0" w:firstLine="709"/>
      </w:pPr>
      <w:rPr/>
    </w:lvl>
    <w:lvl w:ilvl="8">
      <w:start w:val="1"/>
      <w:numFmt w:val="decimal"/>
      <w:suff w:val="space"/>
      <w:lvlText w:val="%1.%2.%3.%4.%5.%6.%7.%8.%9."/>
      <w:lvlJc w:val="left"/>
      <w:pPr>
        <w:tabs>
          <w:tab w:val="num" w:pos="0"/>
        </w:tabs>
        <w:ind w:left="0" w:firstLine="709"/>
      </w:pPr>
      <w:rPr/>
    </w:lvl>
  </w:abstractNum>
  <w:abstractNum w:abstractNumId="3">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abstractNum w:abstractNumId="4">
    <w:lvl w:ilvl="0">
      <w:start w:val="1"/>
      <w:numFmt w:val="decimal"/>
      <w:lvlText w:val="%1."/>
      <w:lvlJc w:val="left"/>
      <w:pPr>
        <w:tabs>
          <w:tab w:val="num" w:pos="0"/>
        </w:tabs>
        <w:ind w:left="1069" w:hanging="360"/>
      </w:pPr>
      <w:rPr/>
    </w:lvl>
    <w:lvl w:ilvl="1">
      <w:start w:val="1"/>
      <w:numFmt w:val="decimal"/>
      <w:lvlText w:val="%1.%2."/>
      <w:lvlJc w:val="left"/>
      <w:pPr>
        <w:tabs>
          <w:tab w:val="num" w:pos="0"/>
        </w:tabs>
        <w:ind w:left="1999" w:hanging="1290"/>
      </w:pPr>
      <w:rPr/>
    </w:lvl>
    <w:lvl w:ilvl="2">
      <w:start w:val="1"/>
      <w:numFmt w:val="decimal"/>
      <w:lvlText w:val="%1.%2.%3."/>
      <w:lvlJc w:val="left"/>
      <w:pPr>
        <w:tabs>
          <w:tab w:val="num" w:pos="0"/>
        </w:tabs>
        <w:ind w:left="1999" w:hanging="1290"/>
      </w:pPr>
      <w:rPr/>
    </w:lvl>
    <w:lvl w:ilvl="3">
      <w:start w:val="1"/>
      <w:numFmt w:val="decimal"/>
      <w:lvlText w:val="%1.%2.%3.%4."/>
      <w:lvlJc w:val="left"/>
      <w:pPr>
        <w:tabs>
          <w:tab w:val="num" w:pos="0"/>
        </w:tabs>
        <w:ind w:left="1999" w:hanging="1290"/>
      </w:pPr>
      <w:rPr/>
    </w:lvl>
    <w:lvl w:ilvl="4">
      <w:start w:val="1"/>
      <w:numFmt w:val="decimal"/>
      <w:lvlText w:val="%1.%2.%3.%4.%5."/>
      <w:lvlJc w:val="left"/>
      <w:pPr>
        <w:tabs>
          <w:tab w:val="num" w:pos="0"/>
        </w:tabs>
        <w:ind w:left="1999" w:hanging="1290"/>
      </w:pPr>
      <w:rPr/>
    </w:lvl>
    <w:lvl w:ilvl="5">
      <w:start w:val="1"/>
      <w:numFmt w:val="decimal"/>
      <w:lvlText w:val="%1.%2.%3.%4.%5.%6."/>
      <w:lvlJc w:val="left"/>
      <w:pPr>
        <w:tabs>
          <w:tab w:val="num" w:pos="0"/>
        </w:tabs>
        <w:ind w:left="2149" w:hanging="1440"/>
      </w:pPr>
      <w:rPr/>
    </w:lvl>
    <w:lvl w:ilvl="6">
      <w:start w:val="1"/>
      <w:numFmt w:val="decimal"/>
      <w:lvlText w:val="%1.%2.%3.%4.%5.%6.%7."/>
      <w:lvlJc w:val="left"/>
      <w:pPr>
        <w:tabs>
          <w:tab w:val="num" w:pos="0"/>
        </w:tabs>
        <w:ind w:left="2149" w:hanging="1440"/>
      </w:pPr>
      <w:rPr/>
    </w:lvl>
    <w:lvl w:ilvl="7">
      <w:start w:val="1"/>
      <w:numFmt w:val="decimal"/>
      <w:lvlText w:val="%1.%2.%3.%4.%5.%6.%7.%8."/>
      <w:lvlJc w:val="left"/>
      <w:pPr>
        <w:tabs>
          <w:tab w:val="num" w:pos="0"/>
        </w:tabs>
        <w:ind w:left="2509" w:hanging="1800"/>
      </w:pPr>
      <w:rPr/>
    </w:lvl>
    <w:lvl w:ilvl="8">
      <w:start w:val="1"/>
      <w:numFmt w:val="decimal"/>
      <w:lvlText w:val="%1.%2.%3.%4.%5.%6.%7.%8.%9."/>
      <w:lvlJc w:val="left"/>
      <w:pPr>
        <w:tabs>
          <w:tab w:val="num" w:pos="0"/>
        </w:tabs>
        <w:ind w:left="2509" w:hanging="1800"/>
      </w:pPr>
      <w:rPr/>
    </w:lvl>
  </w:abstractNum>
  <w:abstractNum w:abstractNumId="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decimal"/>
      <w:lvlText w:val="%1."/>
      <w:lvlJc w:val="left"/>
      <w:pPr>
        <w:tabs>
          <w:tab w:val="num" w:pos="0"/>
        </w:tabs>
        <w:ind w:left="1069" w:hanging="360"/>
      </w:pPr>
      <w:rPr/>
    </w:lvl>
    <w:lvl w:ilvl="1">
      <w:start w:val="1"/>
      <w:numFmt w:val="decimal"/>
      <w:lvlText w:val="%2."/>
      <w:lvlJc w:val="left"/>
      <w:pPr>
        <w:tabs>
          <w:tab w:val="num" w:pos="0"/>
        </w:tabs>
        <w:ind w:left="1999" w:hanging="1290"/>
      </w:pPr>
      <w:rPr/>
    </w:lvl>
    <w:lvl w:ilvl="2">
      <w:start w:val="1"/>
      <w:numFmt w:val="decimal"/>
      <w:lvlText w:val="%1.%2.%3."/>
      <w:lvlJc w:val="left"/>
      <w:pPr>
        <w:tabs>
          <w:tab w:val="num" w:pos="0"/>
        </w:tabs>
        <w:ind w:left="1999" w:hanging="1290"/>
      </w:pPr>
      <w:rPr/>
    </w:lvl>
    <w:lvl w:ilvl="3">
      <w:start w:val="1"/>
      <w:numFmt w:val="decimal"/>
      <w:lvlText w:val="%1.%2.%3.%4."/>
      <w:lvlJc w:val="left"/>
      <w:pPr>
        <w:tabs>
          <w:tab w:val="num" w:pos="0"/>
        </w:tabs>
        <w:ind w:left="1999" w:hanging="1290"/>
      </w:pPr>
      <w:rPr/>
    </w:lvl>
    <w:lvl w:ilvl="4">
      <w:start w:val="1"/>
      <w:numFmt w:val="decimal"/>
      <w:lvlText w:val="%1.%2.%3.%4.%5."/>
      <w:lvlJc w:val="left"/>
      <w:pPr>
        <w:tabs>
          <w:tab w:val="num" w:pos="0"/>
        </w:tabs>
        <w:ind w:left="1999" w:hanging="1290"/>
      </w:pPr>
      <w:rPr/>
    </w:lvl>
    <w:lvl w:ilvl="5">
      <w:start w:val="1"/>
      <w:numFmt w:val="decimal"/>
      <w:lvlText w:val="%1.%2.%3.%4.%5.%6."/>
      <w:lvlJc w:val="left"/>
      <w:pPr>
        <w:tabs>
          <w:tab w:val="num" w:pos="0"/>
        </w:tabs>
        <w:ind w:left="2149" w:hanging="1440"/>
      </w:pPr>
      <w:rPr/>
    </w:lvl>
    <w:lvl w:ilvl="6">
      <w:start w:val="1"/>
      <w:numFmt w:val="decimal"/>
      <w:lvlText w:val="%1.%2.%3.%4.%5.%6.%7."/>
      <w:lvlJc w:val="left"/>
      <w:pPr>
        <w:tabs>
          <w:tab w:val="num" w:pos="0"/>
        </w:tabs>
        <w:ind w:left="2149" w:hanging="1440"/>
      </w:pPr>
      <w:rPr/>
    </w:lvl>
    <w:lvl w:ilvl="7">
      <w:start w:val="1"/>
      <w:numFmt w:val="decimal"/>
      <w:lvlText w:val="%1.%2.%3.%4.%5.%6.%7.%8."/>
      <w:lvlJc w:val="left"/>
      <w:pPr>
        <w:tabs>
          <w:tab w:val="num" w:pos="0"/>
        </w:tabs>
        <w:ind w:left="2509" w:hanging="1800"/>
      </w:pPr>
      <w:rPr/>
    </w:lvl>
    <w:lvl w:ilvl="8">
      <w:start w:val="1"/>
      <w:numFmt w:val="decimal"/>
      <w:lvlText w:val="%1.%2.%3.%4.%5.%6.%7.%8.%9."/>
      <w:lvlJc w:val="left"/>
      <w:pPr>
        <w:tabs>
          <w:tab w:val="num" w:pos="0"/>
        </w:tabs>
        <w:ind w:left="2509"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0"/>
    <w:next w:val="Style38"/>
    <w:qFormat/>
    <w:pPr>
      <w:numPr>
        <w:ilvl w:val="0"/>
        <w:numId w:val="0"/>
      </w:numPr>
      <w:spacing w:before="0" w:after="0"/>
      <w:outlineLvl w:val="0"/>
    </w:pPr>
    <w:rPr/>
  </w:style>
  <w:style w:type="paragraph" w:styleId="2">
    <w:name w:val="Heading 2"/>
    <w:basedOn w:val="Style30"/>
    <w:next w:val="Style31"/>
    <w:qFormat/>
    <w:pPr>
      <w:numPr>
        <w:ilvl w:val="0"/>
        <w:numId w:val="0"/>
      </w:numPr>
      <w:spacing w:before="0" w:after="0"/>
      <w:outlineLvl w:val="1"/>
    </w:pPr>
    <w:rPr/>
  </w:style>
  <w:style w:type="paragraph" w:styleId="3">
    <w:name w:val="Heading 3"/>
    <w:basedOn w:val="Style30"/>
    <w:next w:val="Style31"/>
    <w:qFormat/>
    <w:pPr>
      <w:numPr>
        <w:ilvl w:val="0"/>
        <w:numId w:val="0"/>
      </w:numPr>
      <w:spacing w:before="0" w:after="0"/>
      <w:outlineLvl w:val="2"/>
    </w:pPr>
    <w:rPr/>
  </w:style>
  <w:style w:type="paragraph" w:styleId="4">
    <w:name w:val="Heading 4"/>
    <w:basedOn w:val="Style30"/>
    <w:next w:val="Style31"/>
    <w:qFormat/>
    <w:pPr>
      <w:numPr>
        <w:ilvl w:val="0"/>
        <w:numId w:val="0"/>
      </w:numPr>
      <w:spacing w:before="0" w:after="0"/>
    </w:pPr>
    <w:rPr/>
  </w:style>
  <w:style w:type="paragraph" w:styleId="5">
    <w:name w:val="Heading 5"/>
    <w:basedOn w:val="Style30"/>
    <w:next w:val="Style31"/>
    <w:qFormat/>
    <w:pPr>
      <w:numPr>
        <w:ilvl w:val="0"/>
        <w:numId w:val="0"/>
      </w:numPr>
      <w:spacing w:before="0" w:after="0"/>
    </w:pPr>
    <w:rPr/>
  </w:style>
  <w:style w:type="paragraph" w:styleId="6">
    <w:name w:val="Heading 6"/>
    <w:basedOn w:val="Style30"/>
    <w:next w:val="Style31"/>
    <w:qFormat/>
    <w:pPr>
      <w:numPr>
        <w:ilvl w:val="0"/>
        <w:numId w:val="0"/>
      </w:numPr>
    </w:pPr>
    <w:rPr/>
  </w:style>
  <w:style w:type="paragraph" w:styleId="7">
    <w:name w:val="Heading 7"/>
    <w:basedOn w:val="Style30"/>
    <w:next w:val="Style31"/>
    <w:qFormat/>
    <w:pPr>
      <w:numPr>
        <w:ilvl w:val="0"/>
        <w:numId w:val="0"/>
      </w:numPr>
      <w:spacing w:before="0" w:after="0"/>
    </w:pPr>
    <w:rPr/>
  </w:style>
  <w:style w:type="paragraph" w:styleId="8">
    <w:name w:val="Heading 8"/>
    <w:basedOn w:val="Style30"/>
    <w:next w:val="Style31"/>
    <w:qFormat/>
    <w:pPr>
      <w:numPr>
        <w:ilvl w:val="0"/>
        <w:numId w:val="0"/>
      </w:numPr>
      <w:spacing w:before="0" w:after="0"/>
    </w:pPr>
    <w:rPr/>
  </w:style>
  <w:style w:type="paragraph" w:styleId="9">
    <w:name w:val="Heading 9"/>
    <w:basedOn w:val="Style30"/>
    <w:next w:val="Style31"/>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Style8">
    <w:name w:val="Footnote Reference"/>
    <w:rPr>
      <w:vertAlign w:val="superscript"/>
    </w:rPr>
  </w:style>
  <w:style w:type="character" w:styleId="Style9">
    <w:name w:val="Page Number"/>
    <w:rPr/>
  </w:style>
  <w:style w:type="character" w:styleId="Style10">
    <w:name w:val="Символы названия"/>
    <w:qFormat/>
    <w:rPr/>
  </w:style>
  <w:style w:type="character" w:styleId="Style11">
    <w:name w:val="Буквица"/>
    <w:qFormat/>
    <w:rPr/>
  </w:style>
  <w:style w:type="character" w:styleId="-">
    <w:name w:val="Hyperlink"/>
    <w:rPr>
      <w:color w:val="000080"/>
      <w:u w:val="single"/>
      <w:lang w:val="zxx" w:eastAsia="zxx" w:bidi="zxx"/>
    </w:rPr>
  </w:style>
  <w:style w:type="character" w:styleId="Style12">
    <w:name w:val="FollowedHyperlink"/>
    <w:rPr>
      <w:color w:val="800000"/>
      <w:u w:val="single"/>
      <w:lang w:val="zxx" w:eastAsia="zxx" w:bidi="zxx"/>
    </w:rPr>
  </w:style>
  <w:style w:type="character" w:styleId="Style13">
    <w:name w:val="Заполнитель"/>
    <w:qFormat/>
    <w:rPr>
      <w:smallCaps/>
      <w:color w:val="008080"/>
      <w:u w:val="dotted"/>
    </w:rPr>
  </w:style>
  <w:style w:type="character" w:styleId="Style14">
    <w:name w:val="Ссылка указателя"/>
    <w:qFormat/>
    <w:rPr/>
  </w:style>
  <w:style w:type="character" w:styleId="Style15">
    <w:name w:val="Символ концевой сноски"/>
    <w:qFormat/>
    <w:rPr/>
  </w:style>
  <w:style w:type="character" w:styleId="Style16">
    <w:name w:val="Line Number"/>
    <w:rPr/>
  </w:style>
  <w:style w:type="character" w:styleId="Style17">
    <w:name w:val="Основной элемент указателя"/>
    <w:qFormat/>
    <w:rPr>
      <w:b/>
      <w:bCs/>
    </w:rPr>
  </w:style>
  <w:style w:type="character" w:styleId="Style18">
    <w:name w:val="Endnote Reference"/>
    <w:rPr>
      <w:vertAlign w:val="superscript"/>
    </w:rPr>
  </w:style>
  <w:style w:type="character" w:styleId="Style19">
    <w:name w:val="Фуригана"/>
    <w:qFormat/>
    <w:rPr>
      <w:sz w:val="12"/>
      <w:szCs w:val="12"/>
      <w:u w:val="none"/>
      <w:em w:val="none"/>
    </w:rPr>
  </w:style>
  <w:style w:type="character" w:styleId="Style20">
    <w:name w:val="Вертикальное направление символов"/>
    <w:qFormat/>
    <w:rPr>
      <w:eastAsianLayout w:vert="true"/>
    </w:rPr>
  </w:style>
  <w:style w:type="character" w:styleId="Style21">
    <w:name w:val="Emphasis"/>
    <w:qFormat/>
    <w:rPr>
      <w:i/>
      <w:iCs/>
    </w:rPr>
  </w:style>
  <w:style w:type="character" w:styleId="Style22">
    <w:name w:val="Цитата"/>
    <w:qFormat/>
    <w:rPr>
      <w:i/>
      <w:iCs/>
    </w:rPr>
  </w:style>
  <w:style w:type="character" w:styleId="Style23">
    <w:name w:val="Strong"/>
    <w:qFormat/>
    <w:rPr>
      <w:b/>
      <w:bCs/>
    </w:rPr>
  </w:style>
  <w:style w:type="character" w:styleId="Style24">
    <w:name w:val="Исходный текст"/>
    <w:qFormat/>
    <w:rPr>
      <w:rFonts w:ascii="Liberation Mono" w:hAnsi="Liberation Mono" w:eastAsia="Liberation Mono" w:cs="Liberation Mono"/>
    </w:rPr>
  </w:style>
  <w:style w:type="character" w:styleId="Style25">
    <w:name w:val="Пример"/>
    <w:qFormat/>
    <w:rPr>
      <w:rFonts w:ascii="Liberation Mono" w:hAnsi="Liberation Mono" w:eastAsia="Liberation Mono" w:cs="Liberation Mono"/>
    </w:rPr>
  </w:style>
  <w:style w:type="character" w:styleId="Style26">
    <w:name w:val="Ввод пользователя"/>
    <w:qFormat/>
    <w:rPr>
      <w:rFonts w:ascii="Liberation Mono" w:hAnsi="Liberation Mono" w:eastAsia="Liberation Mono" w:cs="Liberation Mono"/>
    </w:rPr>
  </w:style>
  <w:style w:type="character" w:styleId="Style27">
    <w:name w:val="Переменная"/>
    <w:qFormat/>
    <w:rPr>
      <w:i/>
      <w:iCs/>
    </w:rPr>
  </w:style>
  <w:style w:type="character" w:styleId="Style28">
    <w:name w:val="Определение"/>
    <w:qFormat/>
    <w:rPr/>
  </w:style>
  <w:style w:type="character" w:styleId="Style29">
    <w:name w:val="Непропорциональный текст"/>
    <w:qFormat/>
    <w:rPr>
      <w:rFonts w:ascii="Liberation Mono" w:hAnsi="Liberation Mono" w:eastAsia="Liberation Mono" w:cs="Liberation Mono"/>
    </w:rPr>
  </w:style>
  <w:style w:type="paragraph" w:styleId="Style30">
    <w:name w:val="Заголовок"/>
    <w:basedOn w:val="Normal"/>
    <w:next w:val="Style38"/>
    <w:qFormat/>
    <w:pPr>
      <w:keepNext w:val="false"/>
      <w:spacing w:before="0" w:after="0"/>
      <w:jc w:val="center"/>
    </w:pPr>
    <w:rPr>
      <w:b/>
    </w:rPr>
  </w:style>
  <w:style w:type="paragraph" w:styleId="Style31">
    <w:name w:val="Body Text"/>
    <w:basedOn w:val="Normal"/>
    <w:pPr>
      <w:jc w:val="both"/>
    </w:pPr>
    <w:rPr/>
  </w:style>
  <w:style w:type="paragraph" w:styleId="Style32">
    <w:name w:val="List"/>
    <w:basedOn w:val="Style31"/>
    <w:pPr/>
    <w:rPr>
      <w:rFonts w:cs="Lohit Devanagari"/>
    </w:rPr>
  </w:style>
  <w:style w:type="paragraph" w:styleId="Style33">
    <w:name w:val="Caption"/>
    <w:basedOn w:val="Normal"/>
    <w:qFormat/>
    <w:pPr>
      <w:spacing w:before="0" w:after="0"/>
    </w:pPr>
    <w:rPr>
      <w:rFonts w:cs="Lohit Devanagari"/>
      <w:i w:val="false"/>
      <w:iCs w:val="false"/>
      <w:sz w:val="28"/>
      <w:szCs w:val="24"/>
    </w:rPr>
  </w:style>
  <w:style w:type="paragraph" w:styleId="Style34">
    <w:name w:val="Указатель"/>
    <w:basedOn w:val="Normal"/>
    <w:qFormat/>
    <w:pPr>
      <w:jc w:val="left"/>
    </w:pPr>
    <w:rPr>
      <w:rFonts w:cs="Lohit Devanagari"/>
    </w:rPr>
  </w:style>
  <w:style w:type="paragraph" w:styleId="Style35">
    <w:name w:val="Блочная цитата"/>
    <w:basedOn w:val="Normal"/>
    <w:qFormat/>
    <w:pPr>
      <w:spacing w:before="0" w:after="0"/>
      <w:ind w:left="0" w:right="0" w:hanging="0"/>
    </w:pPr>
    <w:rPr/>
  </w:style>
  <w:style w:type="paragraph" w:styleId="Style36">
    <w:name w:val="Title"/>
    <w:basedOn w:val="Normal"/>
    <w:next w:val="Style38"/>
    <w:qFormat/>
    <w:pPr>
      <w:spacing w:before="0" w:after="170"/>
    </w:pPr>
    <w:rPr>
      <w:b/>
    </w:rPr>
  </w:style>
  <w:style w:type="paragraph" w:styleId="Style37">
    <w:name w:val="Subtitle"/>
    <w:basedOn w:val="Normal"/>
    <w:next w:val="Style38"/>
    <w:qFormat/>
    <w:pPr>
      <w:spacing w:before="0" w:after="0"/>
      <w:ind w:left="709" w:right="0" w:hanging="0"/>
      <w:jc w:val="both"/>
    </w:pPr>
    <w:rPr>
      <w:b/>
    </w:rPr>
  </w:style>
  <w:style w:type="paragraph" w:styleId="Style38">
    <w:name w:val="Body Text First Indent"/>
    <w:basedOn w:val="Normal"/>
    <w:pPr>
      <w:ind w:left="0" w:right="0" w:firstLine="709"/>
      <w:jc w:val="both"/>
    </w:pPr>
    <w:rPr/>
  </w:style>
  <w:style w:type="paragraph" w:styleId="Style39">
    <w:name w:val="Обратный отступ"/>
    <w:basedOn w:val="Style31"/>
    <w:qFormat/>
    <w:pPr>
      <w:tabs>
        <w:tab w:val="clear" w:pos="709"/>
        <w:tab w:val="left" w:pos="0" w:leader="none"/>
      </w:tabs>
      <w:ind w:left="0" w:right="0" w:hanging="0"/>
    </w:pPr>
    <w:rPr/>
  </w:style>
  <w:style w:type="paragraph" w:styleId="Style40">
    <w:name w:val="Body Text Indent"/>
    <w:basedOn w:val="Style31"/>
    <w:pPr>
      <w:ind w:left="0" w:right="0" w:hanging="0"/>
    </w:pPr>
    <w:rPr/>
  </w:style>
  <w:style w:type="paragraph" w:styleId="Style41">
    <w:name w:val="Salutation"/>
    <w:basedOn w:val="Normal"/>
    <w:pPr/>
    <w:rPr/>
  </w:style>
  <w:style w:type="paragraph" w:styleId="Style42">
    <w:name w:val="Signature"/>
    <w:basedOn w:val="Normal"/>
    <w:pPr>
      <w:tabs>
        <w:tab w:val="clear" w:pos="709"/>
        <w:tab w:val="right" w:pos="31748" w:leader="none"/>
      </w:tabs>
      <w:ind w:left="0" w:right="0" w:hanging="0"/>
      <w:jc w:val="left"/>
    </w:pPr>
    <w:rPr/>
  </w:style>
  <w:style w:type="paragraph" w:styleId="Style43">
    <w:name w:val="Отступы"/>
    <w:basedOn w:val="Style31"/>
    <w:qFormat/>
    <w:pPr>
      <w:tabs>
        <w:tab w:val="clear" w:pos="709"/>
        <w:tab w:val="left" w:pos="0" w:leader="none"/>
      </w:tabs>
      <w:ind w:left="0" w:right="0" w:hanging="0"/>
    </w:pPr>
    <w:rPr/>
  </w:style>
  <w:style w:type="paragraph" w:styleId="Style44">
    <w:name w:val="Annotation Text"/>
    <w:basedOn w:val="Style31"/>
    <w:pPr>
      <w:ind w:left="0" w:right="0" w:hanging="0"/>
    </w:pPr>
    <w:rPr/>
  </w:style>
  <w:style w:type="paragraph" w:styleId="10">
    <w:name w:val="Заголовок 10"/>
    <w:basedOn w:val="Style30"/>
    <w:next w:val="Style31"/>
    <w:qFormat/>
    <w:pPr>
      <w:numPr>
        <w:ilvl w:val="0"/>
        <w:numId w:val="0"/>
      </w:numPr>
      <w:spacing w:before="0" w:after="0"/>
    </w:pPr>
    <w:rPr/>
  </w:style>
  <w:style w:type="paragraph" w:styleId="11">
    <w:name w:val="Нумерованный 1 начало"/>
    <w:basedOn w:val="Style32"/>
    <w:next w:val="12"/>
    <w:qFormat/>
    <w:pPr>
      <w:spacing w:before="0" w:after="0"/>
      <w:ind w:left="0" w:right="0" w:hanging="0"/>
    </w:pPr>
    <w:rPr/>
  </w:style>
  <w:style w:type="paragraph" w:styleId="12">
    <w:name w:val="List 3"/>
    <w:basedOn w:val="Style32"/>
    <w:pPr>
      <w:numPr>
        <w:ilvl w:val="0"/>
        <w:numId w:val="2"/>
      </w:numPr>
      <w:spacing w:before="0" w:after="0"/>
    </w:pPr>
    <w:rPr/>
  </w:style>
  <w:style w:type="paragraph" w:styleId="13">
    <w:name w:val="Нумерованный 1 конец"/>
    <w:basedOn w:val="Style32"/>
    <w:next w:val="12"/>
    <w:qFormat/>
    <w:pPr>
      <w:spacing w:before="0" w:after="0"/>
      <w:ind w:left="0" w:right="0" w:hanging="0"/>
    </w:pPr>
    <w:rPr/>
  </w:style>
  <w:style w:type="paragraph" w:styleId="14">
    <w:name w:val="Нумерованный 1 прод."/>
    <w:basedOn w:val="Style32"/>
    <w:qFormat/>
    <w:pPr>
      <w:spacing w:before="0" w:after="0"/>
      <w:ind w:left="0" w:right="0" w:hanging="0"/>
    </w:pPr>
    <w:rPr/>
  </w:style>
  <w:style w:type="paragraph" w:styleId="21">
    <w:name w:val="Нумерованный 2 начало"/>
    <w:basedOn w:val="Style32"/>
    <w:next w:val="22"/>
    <w:qFormat/>
    <w:pPr>
      <w:spacing w:before="0" w:after="0"/>
      <w:ind w:left="0" w:right="0" w:hanging="0"/>
    </w:pPr>
    <w:rPr/>
  </w:style>
  <w:style w:type="paragraph" w:styleId="22">
    <w:name w:val="List Number 2"/>
    <w:basedOn w:val="Style32"/>
    <w:pPr>
      <w:spacing w:before="0" w:after="0"/>
      <w:ind w:left="0" w:right="0" w:hanging="0"/>
    </w:pPr>
    <w:rPr/>
  </w:style>
  <w:style w:type="paragraph" w:styleId="23">
    <w:name w:val="Нумерованный 2 конец"/>
    <w:basedOn w:val="Style32"/>
    <w:next w:val="22"/>
    <w:qFormat/>
    <w:pPr>
      <w:spacing w:before="0" w:after="0"/>
      <w:ind w:left="0" w:right="0" w:hanging="0"/>
    </w:pPr>
    <w:rPr/>
  </w:style>
  <w:style w:type="paragraph" w:styleId="24">
    <w:name w:val="Нумерованный 2 прод."/>
    <w:basedOn w:val="Style32"/>
    <w:qFormat/>
    <w:pPr>
      <w:spacing w:before="0" w:after="0"/>
      <w:ind w:left="0" w:right="0" w:hanging="0"/>
    </w:pPr>
    <w:rPr/>
  </w:style>
  <w:style w:type="paragraph" w:styleId="31">
    <w:name w:val="Нумерованный 3 начало"/>
    <w:basedOn w:val="Style32"/>
    <w:next w:val="32"/>
    <w:qFormat/>
    <w:pPr>
      <w:spacing w:before="0" w:after="0"/>
      <w:ind w:left="0" w:right="0" w:hanging="0"/>
    </w:pPr>
    <w:rPr/>
  </w:style>
  <w:style w:type="paragraph" w:styleId="32">
    <w:name w:val="List Number 3"/>
    <w:basedOn w:val="Style32"/>
    <w:pPr>
      <w:spacing w:before="0" w:after="0"/>
      <w:ind w:left="0" w:right="0" w:hanging="0"/>
    </w:pPr>
    <w:rPr/>
  </w:style>
  <w:style w:type="paragraph" w:styleId="33">
    <w:name w:val="Нумерованный 3 конец"/>
    <w:basedOn w:val="Style32"/>
    <w:next w:val="32"/>
    <w:qFormat/>
    <w:pPr>
      <w:spacing w:before="0" w:after="0"/>
      <w:ind w:left="0" w:right="0" w:hanging="0"/>
    </w:pPr>
    <w:rPr/>
  </w:style>
  <w:style w:type="paragraph" w:styleId="34">
    <w:name w:val="Нумерованный 3 прод."/>
    <w:basedOn w:val="Style32"/>
    <w:qFormat/>
    <w:pPr>
      <w:spacing w:before="0" w:after="0"/>
      <w:ind w:left="0" w:right="0" w:hanging="0"/>
    </w:pPr>
    <w:rPr/>
  </w:style>
  <w:style w:type="paragraph" w:styleId="41">
    <w:name w:val="Нумерованный 4 начало"/>
    <w:basedOn w:val="Style32"/>
    <w:next w:val="42"/>
    <w:qFormat/>
    <w:pPr>
      <w:spacing w:before="0" w:after="0"/>
      <w:ind w:left="0" w:right="0" w:hanging="0"/>
    </w:pPr>
    <w:rPr/>
  </w:style>
  <w:style w:type="paragraph" w:styleId="42">
    <w:name w:val="List Number 4"/>
    <w:basedOn w:val="Style32"/>
    <w:pPr>
      <w:spacing w:before="0" w:after="0"/>
      <w:ind w:left="0" w:right="0" w:hanging="0"/>
    </w:pPr>
    <w:rPr/>
  </w:style>
  <w:style w:type="paragraph" w:styleId="43">
    <w:name w:val="Нумерованный 4 конец"/>
    <w:basedOn w:val="Style32"/>
    <w:next w:val="42"/>
    <w:qFormat/>
    <w:pPr>
      <w:spacing w:before="0" w:after="0"/>
      <w:ind w:left="0" w:right="0" w:hanging="0"/>
    </w:pPr>
    <w:rPr/>
  </w:style>
  <w:style w:type="paragraph" w:styleId="44">
    <w:name w:val="Нумерованный 4 прод."/>
    <w:basedOn w:val="Style32"/>
    <w:qFormat/>
    <w:pPr>
      <w:spacing w:before="0" w:after="0"/>
      <w:ind w:left="0" w:right="0" w:hanging="0"/>
    </w:pPr>
    <w:rPr/>
  </w:style>
  <w:style w:type="paragraph" w:styleId="51">
    <w:name w:val="Нумерованный 5 начало"/>
    <w:basedOn w:val="Style32"/>
    <w:next w:val="52"/>
    <w:qFormat/>
    <w:pPr>
      <w:spacing w:before="0" w:after="0"/>
      <w:ind w:left="0" w:right="0" w:hanging="0"/>
    </w:pPr>
    <w:rPr/>
  </w:style>
  <w:style w:type="paragraph" w:styleId="52">
    <w:name w:val="List Number 5"/>
    <w:basedOn w:val="Style32"/>
    <w:pPr>
      <w:spacing w:before="0" w:after="0"/>
      <w:ind w:left="0" w:right="0" w:hanging="0"/>
    </w:pPr>
    <w:rPr/>
  </w:style>
  <w:style w:type="paragraph" w:styleId="53">
    <w:name w:val="Нумерованный 5 конец"/>
    <w:basedOn w:val="Style32"/>
    <w:next w:val="52"/>
    <w:qFormat/>
    <w:pPr>
      <w:spacing w:before="0" w:after="0"/>
      <w:ind w:left="0" w:right="0" w:hanging="0"/>
    </w:pPr>
    <w:rPr/>
  </w:style>
  <w:style w:type="paragraph" w:styleId="54">
    <w:name w:val="Нумерованный 5 прод."/>
    <w:basedOn w:val="Style32"/>
    <w:qFormat/>
    <w:pPr>
      <w:spacing w:before="0" w:after="0"/>
      <w:ind w:left="0" w:right="0" w:hanging="0"/>
    </w:pPr>
    <w:rPr/>
  </w:style>
  <w:style w:type="paragraph" w:styleId="15">
    <w:name w:val="Список 1 начало"/>
    <w:basedOn w:val="Style32"/>
    <w:next w:val="16"/>
    <w:qFormat/>
    <w:pPr>
      <w:spacing w:before="0" w:after="0"/>
      <w:ind w:left="0" w:right="0" w:hanging="0"/>
    </w:pPr>
    <w:rPr/>
  </w:style>
  <w:style w:type="paragraph" w:styleId="16">
    <w:name w:val="List 2"/>
    <w:basedOn w:val="Style32"/>
    <w:pPr>
      <w:numPr>
        <w:ilvl w:val="0"/>
        <w:numId w:val="3"/>
      </w:numPr>
      <w:spacing w:before="0" w:after="0"/>
    </w:pPr>
    <w:rPr/>
  </w:style>
  <w:style w:type="paragraph" w:styleId="17">
    <w:name w:val="Список 1 конец"/>
    <w:basedOn w:val="Style32"/>
    <w:next w:val="16"/>
    <w:qFormat/>
    <w:pPr>
      <w:spacing w:before="0" w:after="0"/>
      <w:ind w:left="0" w:right="0" w:hanging="0"/>
    </w:pPr>
    <w:rPr/>
  </w:style>
  <w:style w:type="paragraph" w:styleId="18">
    <w:name w:val="List Continue"/>
    <w:basedOn w:val="Style32"/>
    <w:pPr>
      <w:spacing w:before="0" w:after="0"/>
      <w:ind w:left="0" w:right="0" w:hanging="0"/>
    </w:pPr>
    <w:rPr/>
  </w:style>
  <w:style w:type="paragraph" w:styleId="25">
    <w:name w:val="Список 2 начало"/>
    <w:basedOn w:val="Style32"/>
    <w:next w:val="26"/>
    <w:qFormat/>
    <w:pPr>
      <w:spacing w:before="0" w:after="0"/>
      <w:ind w:left="0" w:right="0" w:hanging="0"/>
    </w:pPr>
    <w:rPr/>
  </w:style>
  <w:style w:type="paragraph" w:styleId="26">
    <w:name w:val="List Bullet 3"/>
    <w:basedOn w:val="Style32"/>
    <w:pPr>
      <w:spacing w:before="0" w:after="0"/>
      <w:ind w:left="0" w:right="0" w:hanging="0"/>
    </w:pPr>
    <w:rPr/>
  </w:style>
  <w:style w:type="paragraph" w:styleId="27">
    <w:name w:val="Список 2 конец"/>
    <w:basedOn w:val="Style32"/>
    <w:next w:val="26"/>
    <w:qFormat/>
    <w:pPr>
      <w:spacing w:before="0" w:after="0"/>
      <w:ind w:left="0" w:right="0" w:hanging="0"/>
    </w:pPr>
    <w:rPr/>
  </w:style>
  <w:style w:type="paragraph" w:styleId="28">
    <w:name w:val="List Continue 2"/>
    <w:basedOn w:val="Style32"/>
    <w:pPr>
      <w:spacing w:before="0" w:after="0"/>
      <w:ind w:left="0" w:right="0" w:hanging="0"/>
    </w:pPr>
    <w:rPr/>
  </w:style>
  <w:style w:type="paragraph" w:styleId="35">
    <w:name w:val="Список 3 начало"/>
    <w:basedOn w:val="Style32"/>
    <w:next w:val="36"/>
    <w:qFormat/>
    <w:pPr>
      <w:spacing w:before="0" w:after="0"/>
      <w:ind w:left="0" w:right="0" w:hanging="0"/>
    </w:pPr>
    <w:rPr/>
  </w:style>
  <w:style w:type="paragraph" w:styleId="36">
    <w:name w:val="List Bullet 4"/>
    <w:basedOn w:val="Style32"/>
    <w:pPr>
      <w:spacing w:before="0" w:after="0"/>
      <w:ind w:left="0" w:right="0" w:hanging="0"/>
    </w:pPr>
    <w:rPr/>
  </w:style>
  <w:style w:type="paragraph" w:styleId="37">
    <w:name w:val="Список 3 конец"/>
    <w:basedOn w:val="Style32"/>
    <w:next w:val="36"/>
    <w:qFormat/>
    <w:pPr>
      <w:spacing w:before="0" w:after="0"/>
      <w:ind w:left="0" w:right="0" w:hanging="0"/>
    </w:pPr>
    <w:rPr/>
  </w:style>
  <w:style w:type="paragraph" w:styleId="38">
    <w:name w:val="List Continue 3"/>
    <w:basedOn w:val="Style32"/>
    <w:pPr>
      <w:spacing w:before="0" w:after="0"/>
      <w:ind w:left="0" w:right="0" w:hanging="0"/>
    </w:pPr>
    <w:rPr/>
  </w:style>
  <w:style w:type="paragraph" w:styleId="45">
    <w:name w:val="Список 4 начало"/>
    <w:basedOn w:val="Style32"/>
    <w:next w:val="46"/>
    <w:qFormat/>
    <w:pPr>
      <w:spacing w:before="0" w:after="0"/>
      <w:ind w:left="0" w:right="0" w:hanging="0"/>
    </w:pPr>
    <w:rPr/>
  </w:style>
  <w:style w:type="paragraph" w:styleId="46">
    <w:name w:val="List Bullet 5"/>
    <w:basedOn w:val="Style32"/>
    <w:pPr>
      <w:spacing w:before="0" w:after="0"/>
      <w:ind w:left="0" w:right="0" w:hanging="0"/>
    </w:pPr>
    <w:rPr/>
  </w:style>
  <w:style w:type="paragraph" w:styleId="47">
    <w:name w:val="Список 4 конец"/>
    <w:basedOn w:val="Style32"/>
    <w:next w:val="46"/>
    <w:qFormat/>
    <w:pPr>
      <w:spacing w:before="0" w:after="0"/>
      <w:ind w:left="0" w:right="0" w:hanging="0"/>
    </w:pPr>
    <w:rPr/>
  </w:style>
  <w:style w:type="paragraph" w:styleId="48">
    <w:name w:val="List Continue 4"/>
    <w:basedOn w:val="Style32"/>
    <w:pPr>
      <w:spacing w:before="0" w:after="0"/>
      <w:ind w:left="0" w:right="0" w:hanging="0"/>
    </w:pPr>
    <w:rPr/>
  </w:style>
  <w:style w:type="paragraph" w:styleId="55">
    <w:name w:val="Список 5 начало"/>
    <w:basedOn w:val="Style32"/>
    <w:next w:val="56"/>
    <w:qFormat/>
    <w:pPr>
      <w:spacing w:before="0" w:after="0"/>
      <w:ind w:left="0" w:right="0" w:hanging="0"/>
    </w:pPr>
    <w:rPr/>
  </w:style>
  <w:style w:type="paragraph" w:styleId="56">
    <w:name w:val="List Number"/>
    <w:basedOn w:val="Style32"/>
    <w:pPr>
      <w:spacing w:before="0" w:after="0"/>
      <w:ind w:left="0" w:right="0" w:hanging="0"/>
    </w:pPr>
    <w:rPr/>
  </w:style>
  <w:style w:type="paragraph" w:styleId="57">
    <w:name w:val="Список 5 конец"/>
    <w:basedOn w:val="Style32"/>
    <w:next w:val="56"/>
    <w:qFormat/>
    <w:pPr>
      <w:spacing w:before="0" w:after="0"/>
      <w:ind w:left="0" w:right="0" w:hanging="0"/>
    </w:pPr>
    <w:rPr/>
  </w:style>
  <w:style w:type="paragraph" w:styleId="58">
    <w:name w:val="List Continue 5"/>
    <w:basedOn w:val="Style32"/>
    <w:pPr>
      <w:spacing w:before="0" w:after="0"/>
      <w:ind w:left="0" w:right="0" w:hanging="0"/>
    </w:pPr>
    <w:rPr/>
  </w:style>
  <w:style w:type="paragraph" w:styleId="Style45">
    <w:name w:val="Index Heading"/>
    <w:basedOn w:val="Style30"/>
    <w:pPr>
      <w:ind w:left="0" w:right="0" w:hanging="0"/>
    </w:pPr>
    <w:rPr/>
  </w:style>
  <w:style w:type="paragraph" w:styleId="19">
    <w:name w:val="Index 1"/>
    <w:basedOn w:val="Style34"/>
    <w:pPr>
      <w:ind w:left="0" w:right="0" w:hanging="0"/>
    </w:pPr>
    <w:rPr/>
  </w:style>
  <w:style w:type="paragraph" w:styleId="29">
    <w:name w:val="Index 2"/>
    <w:basedOn w:val="Style34"/>
    <w:pPr>
      <w:ind w:left="0" w:right="0" w:hanging="0"/>
    </w:pPr>
    <w:rPr/>
  </w:style>
  <w:style w:type="paragraph" w:styleId="39">
    <w:name w:val="Index 3"/>
    <w:basedOn w:val="Style34"/>
    <w:pPr>
      <w:ind w:left="0" w:right="0" w:hanging="0"/>
    </w:pPr>
    <w:rPr/>
  </w:style>
  <w:style w:type="paragraph" w:styleId="Style46">
    <w:name w:val="Разделитель предметного указателя"/>
    <w:basedOn w:val="Style34"/>
    <w:qFormat/>
    <w:pPr>
      <w:ind w:left="0" w:right="0" w:hanging="0"/>
    </w:pPr>
    <w:rPr/>
  </w:style>
  <w:style w:type="paragraph" w:styleId="Style47">
    <w:name w:val="TOC Heading"/>
    <w:basedOn w:val="Style30"/>
    <w:next w:val="110"/>
    <w:pPr>
      <w:ind w:left="0" w:right="0" w:hanging="0"/>
    </w:pPr>
    <w:rPr/>
  </w:style>
  <w:style w:type="paragraph" w:styleId="110">
    <w:name w:val="TOC 1"/>
    <w:basedOn w:val="Style34"/>
    <w:pPr>
      <w:tabs>
        <w:tab w:val="clear" w:pos="709"/>
        <w:tab w:val="right" w:pos="9638" w:leader="dot"/>
      </w:tabs>
      <w:ind w:left="0" w:right="0" w:hanging="0"/>
    </w:pPr>
    <w:rPr/>
  </w:style>
  <w:style w:type="paragraph" w:styleId="210">
    <w:name w:val="TOC 2"/>
    <w:basedOn w:val="Style34"/>
    <w:pPr>
      <w:tabs>
        <w:tab w:val="clear" w:pos="709"/>
        <w:tab w:val="right" w:pos="9355" w:leader="dot"/>
      </w:tabs>
      <w:ind w:left="0" w:right="0" w:hanging="0"/>
    </w:pPr>
    <w:rPr/>
  </w:style>
  <w:style w:type="paragraph" w:styleId="310">
    <w:name w:val="TOC 3"/>
    <w:basedOn w:val="Style34"/>
    <w:pPr>
      <w:tabs>
        <w:tab w:val="clear" w:pos="709"/>
        <w:tab w:val="right" w:pos="9072" w:leader="dot"/>
      </w:tabs>
      <w:ind w:left="0" w:right="0" w:hanging="0"/>
    </w:pPr>
    <w:rPr/>
  </w:style>
  <w:style w:type="paragraph" w:styleId="49">
    <w:name w:val="TOC 4"/>
    <w:basedOn w:val="Style34"/>
    <w:pPr>
      <w:tabs>
        <w:tab w:val="clear" w:pos="709"/>
        <w:tab w:val="right" w:pos="8789" w:leader="dot"/>
      </w:tabs>
      <w:ind w:left="0" w:right="0" w:hanging="0"/>
    </w:pPr>
    <w:rPr/>
  </w:style>
  <w:style w:type="paragraph" w:styleId="59">
    <w:name w:val="TOC 5"/>
    <w:basedOn w:val="Style34"/>
    <w:pPr>
      <w:tabs>
        <w:tab w:val="clear" w:pos="709"/>
        <w:tab w:val="right" w:pos="8506" w:leader="dot"/>
      </w:tabs>
      <w:ind w:left="0" w:right="0" w:hanging="0"/>
    </w:pPr>
    <w:rPr/>
  </w:style>
  <w:style w:type="paragraph" w:styleId="Style48">
    <w:name w:val="Заголовок указателей пользователя"/>
    <w:basedOn w:val="Style30"/>
    <w:qFormat/>
    <w:pPr/>
    <w:rPr/>
  </w:style>
  <w:style w:type="paragraph" w:styleId="111">
    <w:name w:val="Указатель пользователя 1"/>
    <w:basedOn w:val="Style34"/>
    <w:qFormat/>
    <w:pPr>
      <w:tabs>
        <w:tab w:val="clear" w:pos="709"/>
        <w:tab w:val="right" w:pos="9638" w:leader="dot"/>
      </w:tabs>
      <w:ind w:left="0" w:right="0" w:hanging="0"/>
    </w:pPr>
    <w:rPr/>
  </w:style>
  <w:style w:type="paragraph" w:styleId="211">
    <w:name w:val="Указатель пользователя 2"/>
    <w:basedOn w:val="Style34"/>
    <w:qFormat/>
    <w:pPr>
      <w:tabs>
        <w:tab w:val="clear" w:pos="709"/>
        <w:tab w:val="right" w:pos="9355" w:leader="dot"/>
      </w:tabs>
      <w:ind w:left="0" w:right="0" w:hanging="0"/>
    </w:pPr>
    <w:rPr/>
  </w:style>
  <w:style w:type="paragraph" w:styleId="311">
    <w:name w:val="Указатель пользователя 3"/>
    <w:basedOn w:val="Style34"/>
    <w:qFormat/>
    <w:pPr>
      <w:tabs>
        <w:tab w:val="clear" w:pos="709"/>
        <w:tab w:val="right" w:pos="9072" w:leader="dot"/>
      </w:tabs>
      <w:ind w:left="0" w:right="0" w:hanging="0"/>
    </w:pPr>
    <w:rPr/>
  </w:style>
  <w:style w:type="paragraph" w:styleId="410">
    <w:name w:val="Указатель пользователя 4"/>
    <w:basedOn w:val="Style34"/>
    <w:qFormat/>
    <w:pPr>
      <w:tabs>
        <w:tab w:val="clear" w:pos="709"/>
        <w:tab w:val="right" w:pos="8789" w:leader="dot"/>
      </w:tabs>
      <w:ind w:left="0" w:right="0" w:hanging="0"/>
    </w:pPr>
    <w:rPr/>
  </w:style>
  <w:style w:type="paragraph" w:styleId="510">
    <w:name w:val="Указатель пользователя 5"/>
    <w:basedOn w:val="Style34"/>
    <w:qFormat/>
    <w:pPr>
      <w:tabs>
        <w:tab w:val="clear" w:pos="709"/>
        <w:tab w:val="right" w:pos="8506" w:leader="dot"/>
      </w:tabs>
      <w:ind w:left="0" w:right="0" w:hanging="0"/>
    </w:pPr>
    <w:rPr/>
  </w:style>
  <w:style w:type="paragraph" w:styleId="61">
    <w:name w:val="TOC 6"/>
    <w:basedOn w:val="Style34"/>
    <w:pPr>
      <w:tabs>
        <w:tab w:val="clear" w:pos="709"/>
        <w:tab w:val="right" w:pos="8223" w:leader="dot"/>
      </w:tabs>
      <w:ind w:left="0" w:right="0" w:hanging="0"/>
    </w:pPr>
    <w:rPr/>
  </w:style>
  <w:style w:type="paragraph" w:styleId="71">
    <w:name w:val="TOC 7"/>
    <w:basedOn w:val="Style34"/>
    <w:pPr>
      <w:tabs>
        <w:tab w:val="clear" w:pos="709"/>
        <w:tab w:val="right" w:pos="7940" w:leader="dot"/>
      </w:tabs>
      <w:ind w:left="0" w:right="0" w:hanging="0"/>
    </w:pPr>
    <w:rPr/>
  </w:style>
  <w:style w:type="paragraph" w:styleId="81">
    <w:name w:val="TOC 8"/>
    <w:basedOn w:val="Style34"/>
    <w:pPr>
      <w:tabs>
        <w:tab w:val="clear" w:pos="709"/>
        <w:tab w:val="right" w:pos="7657" w:leader="dot"/>
      </w:tabs>
      <w:ind w:left="0" w:right="0" w:hanging="0"/>
    </w:pPr>
    <w:rPr/>
  </w:style>
  <w:style w:type="paragraph" w:styleId="91">
    <w:name w:val="TOC 9"/>
    <w:basedOn w:val="Style34"/>
    <w:pPr>
      <w:tabs>
        <w:tab w:val="clear" w:pos="709"/>
        <w:tab w:val="right" w:pos="7374" w:leader="dot"/>
      </w:tabs>
      <w:ind w:left="0" w:right="0" w:hanging="0"/>
    </w:pPr>
    <w:rPr/>
  </w:style>
  <w:style w:type="paragraph" w:styleId="101">
    <w:name w:val="Оглавление 10"/>
    <w:basedOn w:val="Style34"/>
    <w:qFormat/>
    <w:pPr>
      <w:tabs>
        <w:tab w:val="clear" w:pos="709"/>
        <w:tab w:val="right" w:pos="7091" w:leader="dot"/>
      </w:tabs>
      <w:ind w:left="0" w:right="0" w:hanging="0"/>
    </w:pPr>
    <w:rPr/>
  </w:style>
  <w:style w:type="paragraph" w:styleId="IllustrationIndex1">
    <w:name w:val="Illustration Index 1"/>
    <w:basedOn w:val="Style34"/>
    <w:qFormat/>
    <w:pPr>
      <w:tabs>
        <w:tab w:val="clear" w:pos="709"/>
        <w:tab w:val="right" w:pos="9638" w:leader="dot"/>
      </w:tabs>
      <w:ind w:left="0" w:right="0" w:hanging="0"/>
    </w:pPr>
    <w:rPr/>
  </w:style>
  <w:style w:type="paragraph" w:styleId="Style49">
    <w:name w:val="Заголовок списка объектов"/>
    <w:basedOn w:val="Style30"/>
    <w:qFormat/>
    <w:pPr>
      <w:ind w:left="0" w:right="0" w:hanging="0"/>
    </w:pPr>
    <w:rPr/>
  </w:style>
  <w:style w:type="paragraph" w:styleId="112">
    <w:name w:val="Список объектов 1"/>
    <w:basedOn w:val="Style34"/>
    <w:qFormat/>
    <w:pPr>
      <w:tabs>
        <w:tab w:val="clear" w:pos="709"/>
        <w:tab w:val="right" w:pos="9638" w:leader="dot"/>
      </w:tabs>
      <w:ind w:left="0" w:right="0" w:hanging="0"/>
    </w:pPr>
    <w:rPr/>
  </w:style>
  <w:style w:type="paragraph" w:styleId="Style50">
    <w:name w:val="Заголовок списка таблиц"/>
    <w:basedOn w:val="Style30"/>
    <w:qFormat/>
    <w:pPr>
      <w:ind w:left="0" w:right="0" w:hanging="0"/>
    </w:pPr>
    <w:rPr/>
  </w:style>
  <w:style w:type="paragraph" w:styleId="113">
    <w:name w:val="Список таблиц 1"/>
    <w:basedOn w:val="Style34"/>
    <w:qFormat/>
    <w:pPr>
      <w:tabs>
        <w:tab w:val="clear" w:pos="709"/>
        <w:tab w:val="right" w:pos="9638" w:leader="dot"/>
      </w:tabs>
      <w:ind w:left="0" w:right="0" w:hanging="0"/>
    </w:pPr>
    <w:rPr/>
  </w:style>
  <w:style w:type="paragraph" w:styleId="Style51">
    <w:name w:val="Table of Authorities"/>
    <w:basedOn w:val="Style30"/>
    <w:pPr>
      <w:ind w:left="0" w:right="0" w:hanging="0"/>
    </w:pPr>
    <w:rPr/>
  </w:style>
  <w:style w:type="paragraph" w:styleId="114">
    <w:name w:val="Библиография 1"/>
    <w:basedOn w:val="Style34"/>
    <w:qFormat/>
    <w:pPr>
      <w:tabs>
        <w:tab w:val="clear" w:pos="709"/>
        <w:tab w:val="right" w:pos="9638" w:leader="dot"/>
      </w:tabs>
      <w:ind w:left="0" w:right="0" w:hanging="0"/>
    </w:pPr>
    <w:rPr/>
  </w:style>
  <w:style w:type="paragraph" w:styleId="62">
    <w:name w:val="Указатель пользователя 6"/>
    <w:basedOn w:val="Style34"/>
    <w:qFormat/>
    <w:pPr>
      <w:tabs>
        <w:tab w:val="clear" w:pos="709"/>
        <w:tab w:val="right" w:pos="8223" w:leader="dot"/>
      </w:tabs>
      <w:ind w:left="0" w:right="0" w:hanging="0"/>
    </w:pPr>
    <w:rPr/>
  </w:style>
  <w:style w:type="paragraph" w:styleId="72">
    <w:name w:val="Указатель пользователя 7"/>
    <w:basedOn w:val="Style34"/>
    <w:qFormat/>
    <w:pPr>
      <w:tabs>
        <w:tab w:val="clear" w:pos="709"/>
        <w:tab w:val="right" w:pos="7940" w:leader="dot"/>
      </w:tabs>
      <w:ind w:left="0" w:right="0" w:hanging="0"/>
    </w:pPr>
    <w:rPr/>
  </w:style>
  <w:style w:type="paragraph" w:styleId="82">
    <w:name w:val="Указатель пользователя 8"/>
    <w:basedOn w:val="Style34"/>
    <w:qFormat/>
    <w:pPr>
      <w:tabs>
        <w:tab w:val="clear" w:pos="709"/>
        <w:tab w:val="right" w:pos="7657" w:leader="dot"/>
      </w:tabs>
      <w:ind w:left="0" w:right="0" w:hanging="0"/>
    </w:pPr>
    <w:rPr/>
  </w:style>
  <w:style w:type="paragraph" w:styleId="92">
    <w:name w:val="Указатель пользователя 9"/>
    <w:basedOn w:val="Style34"/>
    <w:qFormat/>
    <w:pPr>
      <w:tabs>
        <w:tab w:val="clear" w:pos="709"/>
        <w:tab w:val="right" w:pos="7374" w:leader="dot"/>
      </w:tabs>
      <w:ind w:left="0" w:right="0" w:hanging="0"/>
    </w:pPr>
    <w:rPr/>
  </w:style>
  <w:style w:type="paragraph" w:styleId="102">
    <w:name w:val="Указатель пользователя 10"/>
    <w:basedOn w:val="Style34"/>
    <w:qFormat/>
    <w:pPr>
      <w:tabs>
        <w:tab w:val="clear" w:pos="709"/>
        <w:tab w:val="right" w:pos="7091" w:leader="dot"/>
      </w:tabs>
      <w:ind w:left="0" w:right="0" w:hanging="0"/>
    </w:pPr>
    <w:rPr/>
  </w:style>
  <w:style w:type="paragraph" w:styleId="Style52">
    <w:name w:val="Колонтитул"/>
    <w:basedOn w:val="Normal"/>
    <w:qFormat/>
    <w:pPr>
      <w:suppressLineNumbers/>
      <w:tabs>
        <w:tab w:val="clear" w:pos="709"/>
        <w:tab w:val="center" w:pos="4819" w:leader="none"/>
        <w:tab w:val="right" w:pos="9638" w:leader="none"/>
      </w:tabs>
    </w:pPr>
    <w:rPr/>
  </w:style>
  <w:style w:type="paragraph" w:styleId="Style53">
    <w:name w:val="Header"/>
    <w:basedOn w:val="Normal"/>
    <w:pPr>
      <w:tabs>
        <w:tab w:val="clear" w:pos="709"/>
        <w:tab w:val="center" w:pos="4819" w:leader="none"/>
        <w:tab w:val="right" w:pos="9638" w:leader="none"/>
      </w:tabs>
      <w:jc w:val="center"/>
    </w:pPr>
    <w:rPr/>
  </w:style>
  <w:style w:type="paragraph" w:styleId="Style54">
    <w:name w:val="Верхний колонтитул слева"/>
    <w:basedOn w:val="Normal"/>
    <w:qFormat/>
    <w:pPr>
      <w:tabs>
        <w:tab w:val="clear" w:pos="709"/>
        <w:tab w:val="center" w:pos="4819" w:leader="none"/>
        <w:tab w:val="right" w:pos="9638" w:leader="none"/>
      </w:tabs>
      <w:jc w:val="left"/>
    </w:pPr>
    <w:rPr/>
  </w:style>
  <w:style w:type="paragraph" w:styleId="Style55">
    <w:name w:val="Верхний колонтитул справа"/>
    <w:basedOn w:val="Normal"/>
    <w:qFormat/>
    <w:pPr>
      <w:tabs>
        <w:tab w:val="clear" w:pos="709"/>
        <w:tab w:val="center" w:pos="4819" w:leader="none"/>
        <w:tab w:val="right" w:pos="9638" w:leader="none"/>
      </w:tabs>
      <w:jc w:val="right"/>
    </w:pPr>
    <w:rPr/>
  </w:style>
  <w:style w:type="paragraph" w:styleId="Style56">
    <w:name w:val="Footer"/>
    <w:basedOn w:val="Normal"/>
    <w:pPr>
      <w:tabs>
        <w:tab w:val="clear" w:pos="709"/>
        <w:tab w:val="center" w:pos="4819" w:leader="none"/>
        <w:tab w:val="right" w:pos="9638" w:leader="none"/>
      </w:tabs>
      <w:jc w:val="center"/>
    </w:pPr>
    <w:rPr/>
  </w:style>
  <w:style w:type="paragraph" w:styleId="Style57">
    <w:name w:val="Нижний колонтитул слева"/>
    <w:basedOn w:val="Normal"/>
    <w:qFormat/>
    <w:pPr>
      <w:tabs>
        <w:tab w:val="clear" w:pos="709"/>
        <w:tab w:val="center" w:pos="4819" w:leader="none"/>
        <w:tab w:val="right" w:pos="9638" w:leader="none"/>
      </w:tabs>
      <w:jc w:val="left"/>
    </w:pPr>
    <w:rPr/>
  </w:style>
  <w:style w:type="paragraph" w:styleId="Style58">
    <w:name w:val="Нижний колонтитул справа"/>
    <w:basedOn w:val="Normal"/>
    <w:qFormat/>
    <w:pPr>
      <w:tabs>
        <w:tab w:val="clear" w:pos="709"/>
        <w:tab w:val="center" w:pos="4819" w:leader="none"/>
        <w:tab w:val="right" w:pos="9638" w:leader="none"/>
      </w:tabs>
      <w:jc w:val="right"/>
    </w:pPr>
    <w:rPr/>
  </w:style>
  <w:style w:type="paragraph" w:styleId="Style59">
    <w:name w:val="Содержимое таблицы"/>
    <w:basedOn w:val="Normal"/>
    <w:qFormat/>
    <w:pPr/>
    <w:rPr/>
  </w:style>
  <w:style w:type="paragraph" w:styleId="Style60">
    <w:name w:val="Заголовок таблицы"/>
    <w:basedOn w:val="Style59"/>
    <w:qFormat/>
    <w:pPr>
      <w:jc w:val="center"/>
    </w:pPr>
    <w:rPr>
      <w:b/>
    </w:rPr>
  </w:style>
  <w:style w:type="paragraph" w:styleId="Style61">
    <w:name w:val="Иллюстрация"/>
    <w:basedOn w:val="Style33"/>
    <w:qFormat/>
    <w:pPr/>
    <w:rPr/>
  </w:style>
  <w:style w:type="paragraph" w:styleId="Style62">
    <w:name w:val="Таблица"/>
    <w:basedOn w:val="Style33"/>
    <w:qFormat/>
    <w:pPr/>
    <w:rPr/>
  </w:style>
  <w:style w:type="paragraph" w:styleId="Style63">
    <w:name w:val="Текст"/>
    <w:basedOn w:val="Style33"/>
    <w:qFormat/>
    <w:pPr/>
    <w:rPr/>
  </w:style>
  <w:style w:type="paragraph" w:styleId="Style64">
    <w:name w:val="Содержимое врезки"/>
    <w:basedOn w:val="Normal"/>
    <w:qFormat/>
    <w:pPr/>
    <w:rPr/>
  </w:style>
  <w:style w:type="paragraph" w:styleId="Style65">
    <w:name w:val="Footnote Text"/>
    <w:basedOn w:val="Normal"/>
    <w:pPr>
      <w:ind w:left="0" w:right="0" w:hanging="0"/>
      <w:jc w:val="left"/>
    </w:pPr>
    <w:rPr>
      <w:sz w:val="28"/>
      <w:szCs w:val="24"/>
    </w:rPr>
  </w:style>
  <w:style w:type="paragraph" w:styleId="Style66">
    <w:name w:val="Envelope Address"/>
    <w:basedOn w:val="Normal"/>
    <w:pPr>
      <w:spacing w:before="0" w:after="0"/>
    </w:pPr>
    <w:rPr/>
  </w:style>
  <w:style w:type="paragraph" w:styleId="Style67">
    <w:name w:val="Envelope Return"/>
    <w:basedOn w:val="Normal"/>
    <w:pPr>
      <w:spacing w:before="0" w:after="0"/>
    </w:pPr>
    <w:rPr/>
  </w:style>
  <w:style w:type="paragraph" w:styleId="Style68">
    <w:name w:val="Endnote Text"/>
    <w:basedOn w:val="Normal"/>
    <w:pPr>
      <w:ind w:left="0" w:right="0" w:hanging="0"/>
    </w:pPr>
    <w:rPr>
      <w:sz w:val="28"/>
      <w:szCs w:val="24"/>
    </w:rPr>
  </w:style>
  <w:style w:type="paragraph" w:styleId="Style69">
    <w:name w:val="Table of Figures"/>
    <w:basedOn w:val="Style33"/>
    <w:pPr/>
    <w:rPr/>
  </w:style>
  <w:style w:type="paragraph" w:styleId="Style70">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71">
    <w:name w:val="Горизонтальная линия"/>
    <w:basedOn w:val="Normal"/>
    <w:next w:val="Style31"/>
    <w:qFormat/>
    <w:pPr>
      <w:pBdr>
        <w:bottom w:val="single" w:sz="8" w:space="0" w:color="000000"/>
      </w:pBdr>
      <w:spacing w:before="0" w:after="0"/>
    </w:pPr>
    <w:rPr>
      <w:sz w:val="4"/>
      <w:szCs w:val="24"/>
    </w:rPr>
  </w:style>
  <w:style w:type="paragraph" w:styleId="Style72">
    <w:name w:val="Содержимое списка"/>
    <w:basedOn w:val="Normal"/>
    <w:qFormat/>
    <w:pPr>
      <w:ind w:left="0" w:right="0" w:hanging="0"/>
    </w:pPr>
    <w:rPr/>
  </w:style>
  <w:style w:type="paragraph" w:styleId="Style73">
    <w:name w:val="Заголовок списка"/>
    <w:basedOn w:val="Normal"/>
    <w:next w:val="Style72"/>
    <w:qFormat/>
    <w:pPr>
      <w:ind w:left="0" w:right="0" w:hanging="0"/>
    </w:pPr>
    <w:rPr/>
  </w:style>
  <w:style w:type="paragraph" w:styleId="Style74">
    <w:name w:val="Гриф_Экземпляр"/>
    <w:basedOn w:val="Normal"/>
    <w:qFormat/>
    <w:pPr>
      <w:ind w:left="0" w:right="0" w:hanging="0"/>
    </w:pPr>
    <w:rPr>
      <w:sz w:val="24"/>
    </w:rPr>
  </w:style>
  <w:style w:type="paragraph" w:styleId="Style75">
    <w:name w:val="Исполнитель документа"/>
    <w:basedOn w:val="Normal"/>
    <w:qFormat/>
    <w:pPr>
      <w:jc w:val="left"/>
    </w:pPr>
    <w:rPr>
      <w:sz w:val="24"/>
    </w:rPr>
  </w:style>
  <w:style w:type="paragraph" w:styleId="Style76">
    <w:name w:val="Заголовок списка иллюстраций"/>
    <w:basedOn w:val="Style30"/>
    <w:qFormat/>
    <w:pPr>
      <w:suppressLineNumbers/>
      <w:ind w:left="0" w:right="0" w:hanging="0"/>
      <w:jc w:val="center"/>
    </w:pPr>
    <w:rPr/>
  </w:style>
  <w:style w:type="paragraph" w:styleId="NoSpacing">
    <w:name w:val="No Spacing"/>
    <w:qFormat/>
    <w:pPr>
      <w:widowControl/>
      <w:suppressAutoHyphens w:val="true"/>
      <w:kinsoku w:val="true"/>
      <w:overflowPunct w:val="true"/>
      <w:autoSpaceDE w:val="true"/>
      <w:bidi w:val="0"/>
      <w:spacing w:lineRule="auto" w:line="240" w:before="0" w:after="0"/>
      <w:jc w:val="left"/>
    </w:pPr>
    <w:rPr>
      <w:rFonts w:ascii="Calibri" w:hAnsi="Calibri" w:eastAsia="Calibri" w:cs="Calibri"/>
      <w:color w:val="auto"/>
      <w:kern w:val="2"/>
      <w:sz w:val="24"/>
      <w:szCs w:val="24"/>
      <w:lang w:val="ru-RU" w:eastAsia="zh-CN" w:bidi="hi-IN"/>
    </w:rPr>
  </w:style>
  <w:style w:type="paragraph" w:styleId="Style77">
    <w:name w:val="Без интервала"/>
    <w:qFormat/>
    <w:pPr>
      <w:widowControl/>
      <w:kinsoku w:val="true"/>
      <w:overflowPunct w:val="true"/>
      <w:autoSpaceDE w:val="true"/>
      <w:bidi w:val="0"/>
    </w:pPr>
    <w:rPr>
      <w:rFonts w:ascii="Calibri" w:hAnsi="Calibri" w:eastAsia="Times New Roman" w:cs="Times New Roman"/>
      <w:color w:val="auto"/>
      <w:kern w:val="2"/>
      <w:sz w:val="22"/>
      <w:szCs w:val="22"/>
      <w:lang w:bidi="ar-SA" w:val="ru-RU" w:eastAsia="ru-RU"/>
    </w:rPr>
  </w:style>
  <w:style w:type="paragraph" w:styleId="ListParagraph">
    <w:name w:val="List Paragraph"/>
    <w:basedOn w:val="Normal"/>
    <w:qFormat/>
    <w:pPr>
      <w:spacing w:before="0" w:after="200"/>
      <w:ind w:left="720" w:right="0" w:firstLine="567"/>
      <w:contextualSpacing/>
      <w:jc w:val="both"/>
    </w:pPr>
    <w:rPr>
      <w:rFonts w:ascii="Calibri" w:hAnsi="Calibri" w:eastAsia="Calibri" w:cs="Times New Roman"/>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78">
    <w:name w:val="Маркированный •"/>
    <w:qFormat/>
  </w:style>
  <w:style w:type="numbering" w:styleId="Style79">
    <w:name w:val="Маркированный –"/>
    <w:qFormat/>
  </w:style>
  <w:style w:type="numbering" w:styleId="Style80">
    <w:name w:val="Маркированный "/>
    <w:qFormat/>
  </w:style>
  <w:style w:type="numbering" w:styleId="Style81">
    <w:name w:val="Маркированный "/>
    <w:qFormat/>
  </w:style>
  <w:style w:type="numbering" w:styleId="Style82">
    <w:name w:val="Маркированный "/>
    <w:qFormat/>
  </w:style>
  <w:style w:type="numbering" w:styleId="115">
    <w:name w:val="Нумерованный 1)"/>
    <w:qFormat/>
  </w:style>
  <w:style w:type="numbering" w:styleId="Style83">
    <w:name w:val="Нумерованный а)"/>
    <w:qFormat/>
  </w:style>
  <w:style w:type="numbering" w:styleId="Style84">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hsP7/N++ZQZm+1JO+w6bngmeK5eIGw+bTezoidLGcQM=</DigestValue>
    </Reference>
    <Reference URI="#idOfficeObject" Type="http://www.w3.org/2000/09/xmldsig#Object">
      <DigestMethod Algorithm="urn:ietf:params:xml:ns:cpxmlsec:algorithms:gostr34112012-256"/>
      <DigestValue>Ve+IpdjGMbA9E6edJxmOq7ffLWn+XrBE0zHCqMpsiRE=</DigestValue>
    </Reference>
  </SignedInfo>
  <SignatureValue>gwQLhlu3UFStFlaCzfytuZavBsD+7nmxeOXxMJ7MBaf/YscCDqp6rGKbFb6YuxWS
uEd6aAm4bC53VjPYc7DJcw==</SignatureValue>
  <KeyInfo>
    <X509Data>
      <X509Certificate>MIILKDCCCtWgAwIBAgIRAKPffOLEgsisqdMsx4aJVUEwCgYIKoUDBwEBAwIwggFr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VQQGEwJSVTE4MDYGA1UECgwv0KTQtdC00LXRgNCw0LvRjNC90L7QtSDQutCw0LfQ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3"/>
          </Transform>
          <Transform Algorithm="http://www.w3.org/TR/2001/REC-xml-c14n-20010315"/>
        </Transforms>
        <DigestMethod Algorithm="http://www.w3.org/2000/09/xmldsig#sha1"/>
        <DigestValue>yRltOzdSsULt1Pj5DGN0yntk0jU=</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CIVb12EM+w2hTo+KxCIAJ3h6ozA=</DigestValue>
      </Reference>
      <Reference URI="/word/document.xml?ContentType=application/vnd.openxmlformats-officedocument.wordprocessingml.document.main+xml">
        <DigestMethod Algorithm="http://www.w3.org/2000/09/xmldsig#sha1"/>
        <DigestValue>bQw7aPXiPiSTZzUfL/jpFTlMFMw=</DigestValue>
      </Reference>
      <Reference URI="/word/fontTable.xml?ContentType=application/vnd.openxmlformats-officedocument.wordprocessingml.fontTable+xml">
        <DigestMethod Algorithm="http://www.w3.org/2000/09/xmldsig#sha1"/>
        <DigestValue>tk6XTChpw7ofaFjn63eWbM9gOSY=</DigestValue>
      </Reference>
      <Reference URI="/word/footer1.xml?ContentType=application/vnd.openxmlformats-officedocument.wordprocessingml.footer+xml">
        <DigestMethod Algorithm="http://www.w3.org/2000/09/xmldsig#sha1"/>
        <DigestValue>Q5eWDeUXpnpCwRA9u63AV+IU76o=</DigestValue>
      </Reference>
      <Reference URI="/word/header1.xml?ContentType=application/vnd.openxmlformats-officedocument.wordprocessingml.header+xml">
        <DigestMethod Algorithm="http://www.w3.org/2000/09/xmldsig#sha1"/>
        <DigestValue>ZzarNPP/znGvuHAm0p4ntZmjJDM=</DigestValue>
      </Reference>
      <Reference URI="/word/media/image1.jpeg?ContentType=image/jpeg">
        <DigestMethod Algorithm="http://www.w3.org/2000/09/xmldsig#sha1"/>
        <DigestValue>9dP/PF20+FWbiuLPKcHShyAp93A=</DigestValue>
      </Reference>
      <Reference URI="/word/numbering.xml?ContentType=application/vnd.openxmlformats-officedocument.wordprocessingml.numbering+xml">
        <DigestMethod Algorithm="http://www.w3.org/2000/09/xmldsig#sha1"/>
        <DigestValue>9fcXN1v2R1bYb0KB5OEEhpMMeqM=</DigestValue>
      </Reference>
      <Reference URI="/word/settings.xml?ContentType=application/vnd.openxmlformats-officedocument.wordprocessingml.settings+xml">
        <DigestMethod Algorithm="http://www.w3.org/2000/09/xmldsig#sha1"/>
        <DigestValue>xONTHEpnppBeNbpE/clwKZlCcsg=</DigestValue>
      </Reference>
      <Reference URI="/word/styles.xml?ContentType=application/vnd.openxmlformats-officedocument.wordprocessingml.styles+xml">
        <DigestMethod Algorithm="http://www.w3.org/2000/09/xmldsig#sha1"/>
        <DigestValue>b2frpAPIoQcvW3bmVrQrPVlrb7Y=</DigestValue>
      </Reference>
    </Manifest>
    <SignatureProperties>
      <SignatureProperty Id="idSignatureTime" Target="#idPackageSignature">
        <mdssi:SignatureTime>
          <mdssi:Format>YYYY-MM-DDThh:mm:ssTZD</mdssi:Format>
          <mdssi:Value>2026-06-17T06:08:16Z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
  <TotalTime>125</TotalTime>
  <Application>LibreOffice/7.5.6.2$Linux_X86_64 LibreOffice_project/50$Build-2</Application>
  <AppVersion>15.0000</AppVersion>
  <Pages>9</Pages>
  <Words>1923</Words>
  <Characters>14884</Characters>
  <CharactersWithSpaces>17119</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2025-02-17T08:25:52Z</dcterms:created>
  <dc:creator/>
  <dc:description/>
  <dc:language>ru-RU</dc:language>
  <cp:lastModifiedBy/>
  <cp:lastPrinted>2026-06-05T14:23:01Z</cp:lastPrinted>
  <dcterms:modified xsi:type="dcterms:W3CDTF">2026-06-10T10:37:05Z</dcterms:modified>
  <cp:revision>34</cp:revision>
  <dc:subject/>
  <dc:title>Default</dc:title>
</cp:coreProperties>
</file>